
<file path=[Content_Types].xml><?xml version="1.0" encoding="utf-8"?>
<Types xmlns="http://schemas.openxmlformats.org/package/2006/content-types">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2AA0616" w14:textId="77777777" w:rsidR="00DE5EDC" w:rsidRPr="005F49B3" w:rsidRDefault="00DE5EDC">
      <w:pPr>
        <w:widowControl w:val="0"/>
        <w:rPr>
          <w:rFonts w:ascii="Pretendard" w:eastAsia="Pretendard" w:hAnsi="Pretendard"/>
        </w:rPr>
      </w:pPr>
    </w:p>
    <w:tbl>
      <w:tblPr>
        <w:tblStyle w:val="a5"/>
        <w:tblW w:w="9478" w:type="dxa"/>
        <w:tblInd w:w="11" w:type="dxa"/>
        <w:tblBorders>
          <w:top w:val="single" w:sz="4" w:space="0" w:color="000000"/>
          <w:left w:val="single" w:sz="4" w:space="0" w:color="000000"/>
          <w:bottom w:val="single" w:sz="4" w:space="0" w:color="000000"/>
          <w:right w:val="single" w:sz="4" w:space="0" w:color="000000"/>
        </w:tblBorders>
        <w:tblLayout w:type="fixed"/>
        <w:tblLook w:val="0000" w:firstRow="0" w:lastRow="0" w:firstColumn="0" w:lastColumn="0" w:noHBand="0" w:noVBand="0"/>
      </w:tblPr>
      <w:tblGrid>
        <w:gridCol w:w="2410"/>
        <w:gridCol w:w="371"/>
        <w:gridCol w:w="1727"/>
        <w:gridCol w:w="2438"/>
        <w:gridCol w:w="2532"/>
      </w:tblGrid>
      <w:tr w:rsidR="00DE5EDC" w:rsidRPr="005F49B3" w14:paraId="5CB3A74E" w14:textId="77777777">
        <w:trPr>
          <w:trHeight w:val="1395"/>
        </w:trPr>
        <w:tc>
          <w:tcPr>
            <w:tcW w:w="2781" w:type="dxa"/>
            <w:gridSpan w:val="2"/>
            <w:tcBorders>
              <w:top w:val="single" w:sz="9" w:space="0" w:color="7F7F7F"/>
              <w:left w:val="single" w:sz="9" w:space="0" w:color="7F7F7F"/>
              <w:bottom w:val="single" w:sz="4" w:space="0" w:color="7F7F7F"/>
              <w:right w:val="single" w:sz="4" w:space="0" w:color="7F7F7F"/>
            </w:tcBorders>
            <w:tcMar>
              <w:top w:w="0" w:type="dxa"/>
              <w:left w:w="0" w:type="dxa"/>
              <w:bottom w:w="0" w:type="dxa"/>
              <w:right w:w="0" w:type="dxa"/>
            </w:tcMar>
            <w:vAlign w:val="center"/>
          </w:tcPr>
          <w:p w14:paraId="7FB873E6" w14:textId="77777777" w:rsidR="00DE5EDC" w:rsidRPr="005F49B3" w:rsidRDefault="00D32EE2" w:rsidP="005F49B3">
            <w:pPr>
              <w:widowControl w:val="0"/>
              <w:pBdr>
                <w:top w:val="none" w:sz="0" w:space="0" w:color="000000"/>
                <w:left w:val="none" w:sz="0" w:space="0" w:color="000000"/>
                <w:bottom w:val="none" w:sz="0" w:space="0" w:color="000000"/>
                <w:right w:val="none" w:sz="0" w:space="0" w:color="000000"/>
              </w:pBdr>
              <w:spacing w:line="384" w:lineRule="auto"/>
              <w:ind w:leftChars="61" w:left="134"/>
              <w:rPr>
                <w:rFonts w:ascii="Pretendard" w:eastAsia="Pretendard" w:hAnsi="Pretendard" w:cs="바탕"/>
                <w:sz w:val="20"/>
                <w:szCs w:val="20"/>
              </w:rPr>
            </w:pPr>
            <w:r w:rsidRPr="005F49B3">
              <w:rPr>
                <w:rFonts w:ascii="Pretendard" w:eastAsia="Pretendard" w:hAnsi="Pretendard" w:cs="바탕"/>
                <w:noProof/>
                <w:sz w:val="20"/>
                <w:szCs w:val="20"/>
              </w:rPr>
              <w:drawing>
                <wp:inline distT="0" distB="0" distL="0" distR="0" wp14:anchorId="61FA6B8F" wp14:editId="5EFD3240">
                  <wp:extent cx="1569720" cy="487680"/>
                  <wp:effectExtent l="0" t="0" r="0" b="0"/>
                  <wp:docPr id="1" name="image2.png"/>
                  <wp:cNvGraphicFramePr/>
                  <a:graphic xmlns:a="http://schemas.openxmlformats.org/drawingml/2006/main">
                    <a:graphicData uri="http://schemas.openxmlformats.org/drawingml/2006/picture">
                      <pic:pic xmlns:pic="http://schemas.openxmlformats.org/drawingml/2006/picture">
                        <pic:nvPicPr>
                          <pic:cNvPr id="0" name="image2.png"/>
                          <pic:cNvPicPr preferRelativeResize="0"/>
                        </pic:nvPicPr>
                        <pic:blipFill>
                          <a:blip r:embed="rId7"/>
                          <a:srcRect/>
                          <a:stretch>
                            <a:fillRect/>
                          </a:stretch>
                        </pic:blipFill>
                        <pic:spPr>
                          <a:xfrm>
                            <a:off x="0" y="0"/>
                            <a:ext cx="1569720" cy="487680"/>
                          </a:xfrm>
                          <a:prstGeom prst="rect">
                            <a:avLst/>
                          </a:prstGeom>
                          <a:ln/>
                        </pic:spPr>
                      </pic:pic>
                    </a:graphicData>
                  </a:graphic>
                </wp:inline>
              </w:drawing>
            </w:r>
          </w:p>
        </w:tc>
        <w:tc>
          <w:tcPr>
            <w:tcW w:w="4165" w:type="dxa"/>
            <w:gridSpan w:val="2"/>
            <w:tcBorders>
              <w:top w:val="single" w:sz="9" w:space="0" w:color="7F7F7F"/>
              <w:left w:val="single" w:sz="4" w:space="0" w:color="7F7F7F"/>
              <w:bottom w:val="single" w:sz="4" w:space="0" w:color="7F7F7F"/>
              <w:right w:val="single" w:sz="4" w:space="0" w:color="7F7F7F"/>
            </w:tcBorders>
            <w:tcMar>
              <w:top w:w="0" w:type="dxa"/>
              <w:left w:w="0" w:type="dxa"/>
              <w:bottom w:w="0" w:type="dxa"/>
              <w:right w:w="0" w:type="dxa"/>
            </w:tcMar>
            <w:vAlign w:val="center"/>
          </w:tcPr>
          <w:p w14:paraId="62432CC6" w14:textId="77777777" w:rsidR="00DE5EDC" w:rsidRPr="005F49B3" w:rsidRDefault="00D32EE2" w:rsidP="005F49B3">
            <w:pPr>
              <w:widowControl w:val="0"/>
              <w:pBdr>
                <w:top w:val="none" w:sz="0" w:space="0" w:color="000000"/>
                <w:left w:val="none" w:sz="0" w:space="0" w:color="000000"/>
                <w:bottom w:val="none" w:sz="0" w:space="0" w:color="000000"/>
                <w:right w:val="none" w:sz="0" w:space="0" w:color="000000"/>
              </w:pBdr>
              <w:spacing w:line="240" w:lineRule="auto"/>
              <w:ind w:leftChars="211" w:left="464"/>
              <w:rPr>
                <w:rFonts w:ascii="Pretendard" w:eastAsia="Pretendard" w:hAnsi="Pretendard" w:cs="맑은 고딕"/>
                <w:sz w:val="20"/>
                <w:szCs w:val="20"/>
              </w:rPr>
            </w:pPr>
            <w:r w:rsidRPr="005F49B3">
              <w:rPr>
                <w:rFonts w:ascii="Pretendard" w:eastAsia="Pretendard" w:hAnsi="Pretendard" w:cs="맑은 고딕"/>
                <w:b/>
                <w:color w:val="4C4C4C"/>
                <w:sz w:val="48"/>
                <w:szCs w:val="48"/>
              </w:rPr>
              <w:t>Press Release</w:t>
            </w:r>
          </w:p>
        </w:tc>
        <w:tc>
          <w:tcPr>
            <w:tcW w:w="2532" w:type="dxa"/>
            <w:tcBorders>
              <w:top w:val="single" w:sz="9" w:space="0" w:color="7F7F7F"/>
              <w:left w:val="single" w:sz="4" w:space="0" w:color="7F7F7F"/>
              <w:bottom w:val="single" w:sz="4" w:space="0" w:color="7F7F7F"/>
              <w:right w:val="single" w:sz="9" w:space="0" w:color="7F7F7F"/>
            </w:tcBorders>
            <w:tcMar>
              <w:top w:w="0" w:type="dxa"/>
              <w:left w:w="0" w:type="dxa"/>
              <w:bottom w:w="0" w:type="dxa"/>
              <w:right w:w="0" w:type="dxa"/>
            </w:tcMar>
            <w:vAlign w:val="center"/>
          </w:tcPr>
          <w:p w14:paraId="46198943" w14:textId="77777777" w:rsidR="00DE5EDC" w:rsidRPr="005F49B3" w:rsidRDefault="00D32EE2">
            <w:pPr>
              <w:widowControl w:val="0"/>
              <w:pBdr>
                <w:top w:val="none" w:sz="0" w:space="0" w:color="000000"/>
                <w:left w:val="none" w:sz="0" w:space="0" w:color="000000"/>
                <w:bottom w:val="none" w:sz="0" w:space="0" w:color="000000"/>
                <w:right w:val="none" w:sz="0" w:space="0" w:color="000000"/>
              </w:pBdr>
              <w:spacing w:line="240" w:lineRule="auto"/>
              <w:jc w:val="center"/>
              <w:rPr>
                <w:rFonts w:ascii="Pretendard" w:eastAsia="Pretendard" w:hAnsi="Pretendard" w:cs="맑은 고딕"/>
                <w:sz w:val="20"/>
                <w:szCs w:val="20"/>
              </w:rPr>
            </w:pPr>
            <w:r w:rsidRPr="005F49B3">
              <w:rPr>
                <w:rFonts w:ascii="Pretendard" w:eastAsia="Pretendard" w:hAnsi="Pretendard" w:cs="Calibri"/>
                <w:b/>
                <w:sz w:val="24"/>
                <w:szCs w:val="24"/>
              </w:rPr>
              <w:t>JEONJU International Film Festival</w:t>
            </w:r>
          </w:p>
        </w:tc>
      </w:tr>
      <w:tr w:rsidR="00DE5EDC" w:rsidRPr="005F49B3" w14:paraId="3934D3EE" w14:textId="77777777">
        <w:trPr>
          <w:trHeight w:val="588"/>
        </w:trPr>
        <w:tc>
          <w:tcPr>
            <w:tcW w:w="2410" w:type="dxa"/>
            <w:tcBorders>
              <w:top w:val="single" w:sz="4" w:space="0" w:color="7F7F7F"/>
              <w:left w:val="single" w:sz="9" w:space="0" w:color="7F7F7F"/>
              <w:bottom w:val="single" w:sz="4" w:space="0" w:color="7F7F7F"/>
              <w:right w:val="single" w:sz="4" w:space="0" w:color="7F7F7F"/>
            </w:tcBorders>
            <w:tcMar>
              <w:top w:w="57" w:type="dxa"/>
              <w:left w:w="28" w:type="dxa"/>
              <w:bottom w:w="57" w:type="dxa"/>
              <w:right w:w="28" w:type="dxa"/>
            </w:tcMar>
            <w:vAlign w:val="center"/>
          </w:tcPr>
          <w:p w14:paraId="73263E9D" w14:textId="77777777" w:rsidR="00DE5EDC" w:rsidRPr="005F49B3" w:rsidRDefault="00D32EE2">
            <w:pPr>
              <w:widowControl w:val="0"/>
              <w:pBdr>
                <w:top w:val="none" w:sz="0" w:space="0" w:color="000000"/>
                <w:left w:val="none" w:sz="0" w:space="0" w:color="000000"/>
                <w:bottom w:val="none" w:sz="0" w:space="0" w:color="000000"/>
                <w:right w:val="none" w:sz="0" w:space="0" w:color="000000"/>
              </w:pBdr>
              <w:spacing w:line="240" w:lineRule="auto"/>
              <w:jc w:val="center"/>
              <w:rPr>
                <w:rFonts w:ascii="Pretendard" w:eastAsia="Pretendard" w:hAnsi="Pretendard" w:cs="Calibri"/>
                <w:b/>
              </w:rPr>
            </w:pPr>
            <w:r w:rsidRPr="005F49B3">
              <w:rPr>
                <w:rFonts w:ascii="Pretendard" w:eastAsia="Pretendard" w:hAnsi="Pretendard" w:cs="Calibri"/>
                <w:b/>
              </w:rPr>
              <w:t>Distribution date</w:t>
            </w:r>
          </w:p>
        </w:tc>
        <w:tc>
          <w:tcPr>
            <w:tcW w:w="2098" w:type="dxa"/>
            <w:gridSpan w:val="2"/>
            <w:tcBorders>
              <w:top w:val="single" w:sz="4" w:space="0" w:color="7F7F7F"/>
              <w:left w:val="single" w:sz="4" w:space="0" w:color="7F7F7F"/>
              <w:bottom w:val="single" w:sz="4" w:space="0" w:color="7F7F7F"/>
              <w:right w:val="single" w:sz="4" w:space="0" w:color="7F7F7F"/>
            </w:tcBorders>
            <w:tcMar>
              <w:top w:w="57" w:type="dxa"/>
              <w:left w:w="28" w:type="dxa"/>
              <w:bottom w:w="57" w:type="dxa"/>
              <w:right w:w="28" w:type="dxa"/>
            </w:tcMar>
            <w:vAlign w:val="center"/>
          </w:tcPr>
          <w:p w14:paraId="1D3D00BA" w14:textId="77777777" w:rsidR="00DE5EDC" w:rsidRPr="005F49B3" w:rsidRDefault="00D32EE2">
            <w:pPr>
              <w:widowControl w:val="0"/>
              <w:pBdr>
                <w:top w:val="none" w:sz="0" w:space="0" w:color="000000"/>
                <w:left w:val="none" w:sz="0" w:space="0" w:color="000000"/>
                <w:bottom w:val="none" w:sz="0" w:space="0" w:color="000000"/>
                <w:right w:val="none" w:sz="0" w:space="0" w:color="000000"/>
              </w:pBdr>
              <w:spacing w:line="240" w:lineRule="auto"/>
              <w:jc w:val="center"/>
              <w:rPr>
                <w:rFonts w:ascii="Pretendard" w:eastAsia="Pretendard" w:hAnsi="Pretendard" w:cs="Calibri"/>
              </w:rPr>
            </w:pPr>
            <w:r w:rsidRPr="005F49B3">
              <w:rPr>
                <w:rFonts w:ascii="Pretendard" w:eastAsia="Pretendard" w:hAnsi="Pretendard" w:cs="Calibri"/>
              </w:rPr>
              <w:t>2025. 05. 13.</w:t>
            </w:r>
          </w:p>
        </w:tc>
        <w:tc>
          <w:tcPr>
            <w:tcW w:w="2438" w:type="dxa"/>
            <w:tcBorders>
              <w:top w:val="single" w:sz="4" w:space="0" w:color="7F7F7F"/>
              <w:left w:val="single" w:sz="4" w:space="0" w:color="7F7F7F"/>
              <w:bottom w:val="single" w:sz="4" w:space="0" w:color="7F7F7F"/>
              <w:right w:val="single" w:sz="4" w:space="0" w:color="7F7F7F"/>
            </w:tcBorders>
            <w:tcMar>
              <w:top w:w="57" w:type="dxa"/>
              <w:left w:w="28" w:type="dxa"/>
              <w:bottom w:w="57" w:type="dxa"/>
              <w:right w:w="28" w:type="dxa"/>
            </w:tcMar>
            <w:vAlign w:val="center"/>
          </w:tcPr>
          <w:p w14:paraId="4851A46E" w14:textId="77777777" w:rsidR="00DE5EDC" w:rsidRPr="005F49B3" w:rsidRDefault="00D32EE2">
            <w:pPr>
              <w:widowControl w:val="0"/>
              <w:pBdr>
                <w:top w:val="none" w:sz="0" w:space="0" w:color="000000"/>
                <w:left w:val="none" w:sz="0" w:space="0" w:color="000000"/>
                <w:bottom w:val="none" w:sz="0" w:space="0" w:color="000000"/>
                <w:right w:val="none" w:sz="0" w:space="0" w:color="000000"/>
              </w:pBdr>
              <w:spacing w:line="240" w:lineRule="auto"/>
              <w:jc w:val="center"/>
              <w:rPr>
                <w:rFonts w:ascii="Pretendard" w:eastAsia="Pretendard" w:hAnsi="Pretendard" w:cs="Calibri"/>
                <w:b/>
              </w:rPr>
            </w:pPr>
            <w:r w:rsidRPr="005F49B3">
              <w:rPr>
                <w:rFonts w:ascii="Pretendard" w:eastAsia="Pretendard" w:hAnsi="Pretendard" w:cs="Calibri"/>
                <w:b/>
              </w:rPr>
              <w:t>Requested release date</w:t>
            </w:r>
          </w:p>
        </w:tc>
        <w:tc>
          <w:tcPr>
            <w:tcW w:w="2532" w:type="dxa"/>
            <w:tcBorders>
              <w:top w:val="single" w:sz="4" w:space="0" w:color="7F7F7F"/>
              <w:left w:val="single" w:sz="4" w:space="0" w:color="7F7F7F"/>
              <w:bottom w:val="single" w:sz="4" w:space="0" w:color="7F7F7F"/>
              <w:right w:val="single" w:sz="9" w:space="0" w:color="7F7F7F"/>
            </w:tcBorders>
            <w:tcMar>
              <w:top w:w="57" w:type="dxa"/>
              <w:left w:w="28" w:type="dxa"/>
              <w:bottom w:w="57" w:type="dxa"/>
              <w:right w:w="28" w:type="dxa"/>
            </w:tcMar>
            <w:vAlign w:val="center"/>
          </w:tcPr>
          <w:p w14:paraId="7F1DE706" w14:textId="77777777" w:rsidR="00DE5EDC" w:rsidRPr="005F49B3" w:rsidRDefault="00D32EE2">
            <w:pPr>
              <w:widowControl w:val="0"/>
              <w:pBdr>
                <w:top w:val="none" w:sz="0" w:space="0" w:color="000000"/>
                <w:left w:val="none" w:sz="0" w:space="0" w:color="000000"/>
                <w:bottom w:val="none" w:sz="0" w:space="0" w:color="000000"/>
                <w:right w:val="none" w:sz="0" w:space="0" w:color="000000"/>
              </w:pBdr>
              <w:spacing w:line="240" w:lineRule="auto"/>
              <w:jc w:val="center"/>
              <w:rPr>
                <w:rFonts w:ascii="Pretendard" w:eastAsia="Pretendard" w:hAnsi="Pretendard" w:cs="Calibri"/>
              </w:rPr>
            </w:pPr>
            <w:r w:rsidRPr="005F49B3">
              <w:rPr>
                <w:rFonts w:ascii="Pretendard" w:eastAsia="Pretendard" w:hAnsi="Pretendard" w:cs="Calibri"/>
              </w:rPr>
              <w:t>2025. 05. 13.</w:t>
            </w:r>
          </w:p>
        </w:tc>
      </w:tr>
      <w:tr w:rsidR="00DE5EDC" w:rsidRPr="005F49B3" w14:paraId="73D77EEB" w14:textId="77777777">
        <w:trPr>
          <w:trHeight w:val="880"/>
        </w:trPr>
        <w:tc>
          <w:tcPr>
            <w:tcW w:w="2410" w:type="dxa"/>
            <w:tcBorders>
              <w:top w:val="single" w:sz="4" w:space="0" w:color="7F7F7F"/>
              <w:left w:val="single" w:sz="9" w:space="0" w:color="7F7F7F"/>
              <w:bottom w:val="single" w:sz="4" w:space="0" w:color="7F7F7F"/>
              <w:right w:val="single" w:sz="4" w:space="0" w:color="7F7F7F"/>
            </w:tcBorders>
            <w:tcMar>
              <w:top w:w="57" w:type="dxa"/>
              <w:left w:w="28" w:type="dxa"/>
              <w:bottom w:w="57" w:type="dxa"/>
              <w:right w:w="28" w:type="dxa"/>
            </w:tcMar>
            <w:vAlign w:val="center"/>
          </w:tcPr>
          <w:p w14:paraId="3AB329F4" w14:textId="77777777" w:rsidR="00DE5EDC" w:rsidRPr="005F49B3" w:rsidRDefault="00D32EE2">
            <w:pPr>
              <w:widowControl w:val="0"/>
              <w:pBdr>
                <w:top w:val="none" w:sz="0" w:space="0" w:color="000000"/>
                <w:left w:val="none" w:sz="0" w:space="0" w:color="000000"/>
                <w:bottom w:val="none" w:sz="0" w:space="0" w:color="000000"/>
                <w:right w:val="none" w:sz="0" w:space="0" w:color="000000"/>
              </w:pBdr>
              <w:spacing w:line="240" w:lineRule="auto"/>
              <w:jc w:val="center"/>
              <w:rPr>
                <w:rFonts w:ascii="Pretendard" w:eastAsia="Pretendard" w:hAnsi="Pretendard" w:cs="Calibri"/>
                <w:b/>
              </w:rPr>
            </w:pPr>
            <w:r w:rsidRPr="005F49B3">
              <w:rPr>
                <w:rFonts w:ascii="Pretendard" w:eastAsia="Pretendard" w:hAnsi="Pretendard" w:cs="Calibri"/>
                <w:b/>
              </w:rPr>
              <w:t>Department in charge</w:t>
            </w:r>
          </w:p>
        </w:tc>
        <w:tc>
          <w:tcPr>
            <w:tcW w:w="2098" w:type="dxa"/>
            <w:gridSpan w:val="2"/>
            <w:tcBorders>
              <w:top w:val="single" w:sz="4" w:space="0" w:color="7F7F7F"/>
              <w:left w:val="single" w:sz="4" w:space="0" w:color="7F7F7F"/>
              <w:bottom w:val="single" w:sz="4" w:space="0" w:color="7F7F7F"/>
              <w:right w:val="single" w:sz="4" w:space="0" w:color="7F7F7F"/>
            </w:tcBorders>
            <w:tcMar>
              <w:top w:w="57" w:type="dxa"/>
              <w:left w:w="28" w:type="dxa"/>
              <w:bottom w:w="57" w:type="dxa"/>
              <w:right w:w="28" w:type="dxa"/>
            </w:tcMar>
            <w:vAlign w:val="center"/>
          </w:tcPr>
          <w:p w14:paraId="065D3CFA" w14:textId="77777777" w:rsidR="00DE5EDC" w:rsidRPr="005F49B3" w:rsidRDefault="00D32EE2">
            <w:pPr>
              <w:widowControl w:val="0"/>
              <w:pBdr>
                <w:top w:val="none" w:sz="0" w:space="0" w:color="000000"/>
                <w:left w:val="none" w:sz="0" w:space="0" w:color="000000"/>
                <w:bottom w:val="none" w:sz="0" w:space="0" w:color="000000"/>
                <w:right w:val="none" w:sz="0" w:space="0" w:color="000000"/>
              </w:pBdr>
              <w:spacing w:line="240" w:lineRule="auto"/>
              <w:jc w:val="center"/>
              <w:rPr>
                <w:rFonts w:ascii="Pretendard" w:eastAsia="Pretendard" w:hAnsi="Pretendard" w:cs="Calibri"/>
              </w:rPr>
            </w:pPr>
            <w:r w:rsidRPr="005F49B3">
              <w:rPr>
                <w:rFonts w:ascii="Pretendard" w:eastAsia="Pretendard" w:hAnsi="Pretendard" w:cs="Calibri"/>
              </w:rPr>
              <w:t>Publicity Team</w:t>
            </w:r>
          </w:p>
        </w:tc>
        <w:tc>
          <w:tcPr>
            <w:tcW w:w="2438" w:type="dxa"/>
            <w:tcBorders>
              <w:top w:val="single" w:sz="4" w:space="0" w:color="7F7F7F"/>
              <w:left w:val="single" w:sz="4" w:space="0" w:color="7F7F7F"/>
              <w:bottom w:val="single" w:sz="4" w:space="0" w:color="7F7F7F"/>
              <w:right w:val="single" w:sz="4" w:space="0" w:color="7F7F7F"/>
            </w:tcBorders>
            <w:tcMar>
              <w:top w:w="57" w:type="dxa"/>
              <w:left w:w="28" w:type="dxa"/>
              <w:bottom w:w="57" w:type="dxa"/>
              <w:right w:w="28" w:type="dxa"/>
            </w:tcMar>
            <w:vAlign w:val="center"/>
          </w:tcPr>
          <w:p w14:paraId="41F8F34D" w14:textId="77777777" w:rsidR="00DE5EDC" w:rsidRPr="005F49B3" w:rsidRDefault="00D32EE2">
            <w:pPr>
              <w:widowControl w:val="0"/>
              <w:pBdr>
                <w:top w:val="none" w:sz="0" w:space="0" w:color="000000"/>
                <w:left w:val="none" w:sz="0" w:space="0" w:color="000000"/>
                <w:bottom w:val="none" w:sz="0" w:space="0" w:color="000000"/>
                <w:right w:val="none" w:sz="0" w:space="0" w:color="000000"/>
              </w:pBdr>
              <w:spacing w:line="240" w:lineRule="auto"/>
              <w:jc w:val="center"/>
              <w:rPr>
                <w:rFonts w:ascii="Pretendard" w:eastAsia="Pretendard" w:hAnsi="Pretendard" w:cs="Calibri"/>
                <w:b/>
              </w:rPr>
            </w:pPr>
            <w:r w:rsidRPr="005F49B3">
              <w:rPr>
                <w:rFonts w:ascii="Pretendard" w:eastAsia="Pretendard" w:hAnsi="Pretendard" w:cs="Calibri"/>
                <w:b/>
              </w:rPr>
              <w:t>Contact</w:t>
            </w:r>
          </w:p>
        </w:tc>
        <w:tc>
          <w:tcPr>
            <w:tcW w:w="2532" w:type="dxa"/>
            <w:tcBorders>
              <w:top w:val="single" w:sz="4" w:space="0" w:color="7F7F7F"/>
              <w:left w:val="single" w:sz="4" w:space="0" w:color="7F7F7F"/>
              <w:bottom w:val="single" w:sz="4" w:space="0" w:color="7F7F7F"/>
              <w:right w:val="single" w:sz="9" w:space="0" w:color="7F7F7F"/>
            </w:tcBorders>
            <w:tcMar>
              <w:top w:w="57" w:type="dxa"/>
              <w:left w:w="28" w:type="dxa"/>
              <w:bottom w:w="57" w:type="dxa"/>
              <w:right w:w="28" w:type="dxa"/>
            </w:tcMar>
            <w:vAlign w:val="center"/>
          </w:tcPr>
          <w:p w14:paraId="069A9875" w14:textId="77777777" w:rsidR="00DE5EDC" w:rsidRPr="005F49B3" w:rsidRDefault="00D32EE2">
            <w:pPr>
              <w:widowControl w:val="0"/>
              <w:pBdr>
                <w:top w:val="none" w:sz="0" w:space="0" w:color="000000"/>
                <w:left w:val="none" w:sz="0" w:space="0" w:color="000000"/>
                <w:bottom w:val="none" w:sz="0" w:space="0" w:color="000000"/>
                <w:right w:val="none" w:sz="0" w:space="0" w:color="000000"/>
              </w:pBdr>
              <w:spacing w:line="240" w:lineRule="auto"/>
              <w:jc w:val="center"/>
              <w:rPr>
                <w:rFonts w:ascii="Pretendard" w:eastAsia="Pretendard" w:hAnsi="Pretendard" w:cs="Calibri"/>
              </w:rPr>
            </w:pPr>
            <w:r w:rsidRPr="005F49B3">
              <w:rPr>
                <w:rFonts w:ascii="Pretendard" w:eastAsia="Pretendard" w:hAnsi="Pretendard" w:cs="Calibri"/>
              </w:rPr>
              <w:t>foreign@jeonjufest.kr</w:t>
            </w:r>
          </w:p>
        </w:tc>
      </w:tr>
      <w:tr w:rsidR="00DE5EDC" w:rsidRPr="005F49B3" w14:paraId="2E0C4FFC" w14:textId="77777777">
        <w:trPr>
          <w:trHeight w:val="335"/>
        </w:trPr>
        <w:tc>
          <w:tcPr>
            <w:tcW w:w="9478" w:type="dxa"/>
            <w:gridSpan w:val="5"/>
            <w:tcBorders>
              <w:top w:val="single" w:sz="9" w:space="0" w:color="7F7F7F"/>
              <w:left w:val="nil"/>
              <w:bottom w:val="single" w:sz="5" w:space="0" w:color="000000"/>
              <w:right w:val="nil"/>
            </w:tcBorders>
            <w:tcMar>
              <w:top w:w="57" w:type="dxa"/>
              <w:left w:w="28" w:type="dxa"/>
              <w:bottom w:w="57" w:type="dxa"/>
              <w:right w:w="28" w:type="dxa"/>
            </w:tcMar>
            <w:vAlign w:val="center"/>
          </w:tcPr>
          <w:p w14:paraId="2D2CE2FA" w14:textId="77777777" w:rsidR="00DE5EDC" w:rsidRPr="005F49B3" w:rsidRDefault="00DE5EDC">
            <w:pPr>
              <w:widowControl w:val="0"/>
              <w:pBdr>
                <w:top w:val="none" w:sz="0" w:space="0" w:color="000000"/>
                <w:left w:val="none" w:sz="0" w:space="0" w:color="000000"/>
                <w:bottom w:val="none" w:sz="0" w:space="0" w:color="000000"/>
                <w:right w:val="none" w:sz="0" w:space="0" w:color="000000"/>
              </w:pBdr>
              <w:spacing w:line="336" w:lineRule="auto"/>
              <w:jc w:val="center"/>
              <w:rPr>
                <w:rFonts w:ascii="Pretendard" w:eastAsia="Pretendard" w:hAnsi="Pretendard" w:cs="맑은 고딕"/>
                <w:b/>
                <w:sz w:val="20"/>
                <w:szCs w:val="20"/>
              </w:rPr>
            </w:pPr>
          </w:p>
        </w:tc>
      </w:tr>
      <w:tr w:rsidR="00DE5EDC" w:rsidRPr="005F49B3" w14:paraId="56D7C4C5" w14:textId="77777777">
        <w:trPr>
          <w:trHeight w:val="1898"/>
        </w:trPr>
        <w:tc>
          <w:tcPr>
            <w:tcW w:w="9478" w:type="dxa"/>
            <w:gridSpan w:val="5"/>
            <w:tcBorders>
              <w:top w:val="single" w:sz="5" w:space="0" w:color="000000"/>
              <w:left w:val="single" w:sz="4" w:space="0" w:color="7F7F7F"/>
              <w:bottom w:val="single" w:sz="6" w:space="0" w:color="000000"/>
              <w:right w:val="single" w:sz="4" w:space="0" w:color="7F7F7F"/>
            </w:tcBorders>
            <w:shd w:val="clear" w:color="auto" w:fill="FAF3DB"/>
            <w:vAlign w:val="center"/>
          </w:tcPr>
          <w:p w14:paraId="2965551C" w14:textId="77777777" w:rsidR="00DE5EDC" w:rsidRPr="005F49B3" w:rsidRDefault="00D32EE2">
            <w:pPr>
              <w:widowControl w:val="0"/>
              <w:pBdr>
                <w:top w:val="none" w:sz="0" w:space="0" w:color="000000"/>
                <w:left w:val="none" w:sz="0" w:space="0" w:color="000000"/>
                <w:bottom w:val="none" w:sz="0" w:space="0" w:color="000000"/>
                <w:right w:val="none" w:sz="0" w:space="0" w:color="000000"/>
              </w:pBdr>
              <w:jc w:val="center"/>
              <w:rPr>
                <w:rFonts w:ascii="Pretendard" w:eastAsia="Pretendard" w:hAnsi="Pretendard" w:cs="맑은 고딕"/>
                <w:b/>
                <w:color w:val="B21010"/>
                <w:sz w:val="36"/>
                <w:szCs w:val="36"/>
              </w:rPr>
            </w:pPr>
            <w:r w:rsidRPr="005F49B3">
              <w:rPr>
                <w:rFonts w:ascii="Pretendard" w:eastAsia="Pretendard" w:hAnsi="Pretendard" w:cs="맑은 고딕"/>
                <w:b/>
                <w:color w:val="B21010"/>
                <w:sz w:val="36"/>
                <w:szCs w:val="36"/>
              </w:rPr>
              <w:t xml:space="preserve">The 26th JEONJU IFF Successfully Concludes Its </w:t>
            </w:r>
            <w:r w:rsidRPr="00F92299">
              <w:rPr>
                <w:rFonts w:ascii="Pretendard" w:eastAsia="Pretendard" w:hAnsi="Pretendard" w:cs="맑은 고딕"/>
                <w:b/>
                <w:i/>
                <w:iCs/>
                <w:color w:val="B21010"/>
                <w:sz w:val="36"/>
                <w:szCs w:val="36"/>
              </w:rPr>
              <w:t>Beyond-Framing</w:t>
            </w:r>
            <w:r w:rsidRPr="005F49B3">
              <w:rPr>
                <w:rFonts w:ascii="Pretendard" w:eastAsia="Pretendard" w:hAnsi="Pretendard" w:cs="맑은 고딕"/>
                <w:b/>
                <w:color w:val="B21010"/>
                <w:sz w:val="36"/>
                <w:szCs w:val="36"/>
              </w:rPr>
              <w:t xml:space="preserve"> Journey!</w:t>
            </w:r>
          </w:p>
          <w:p w14:paraId="2F7ECF7E" w14:textId="77777777" w:rsidR="00DE5EDC" w:rsidRPr="005F49B3" w:rsidRDefault="00D32EE2">
            <w:pPr>
              <w:widowControl w:val="0"/>
              <w:numPr>
                <w:ilvl w:val="0"/>
                <w:numId w:val="1"/>
              </w:numPr>
              <w:pBdr>
                <w:top w:val="none" w:sz="0" w:space="0" w:color="000000"/>
                <w:left w:val="none" w:sz="0" w:space="0" w:color="000000"/>
                <w:bottom w:val="none" w:sz="0" w:space="0" w:color="000000"/>
                <w:right w:val="none" w:sz="0" w:space="0" w:color="000000"/>
              </w:pBdr>
              <w:jc w:val="center"/>
              <w:rPr>
                <w:rFonts w:ascii="Pretendard" w:eastAsia="Pretendard" w:hAnsi="Pretendard" w:cs="맑은 고딕"/>
                <w:color w:val="B21010"/>
                <w:sz w:val="20"/>
                <w:szCs w:val="20"/>
              </w:rPr>
            </w:pPr>
            <w:r w:rsidRPr="005F49B3">
              <w:rPr>
                <w:rFonts w:ascii="Pretendard" w:eastAsia="Pretendard" w:hAnsi="Pretendard" w:cs="맑은 고딕"/>
                <w:color w:val="B21010"/>
                <w:sz w:val="20"/>
                <w:szCs w:val="20"/>
              </w:rPr>
              <w:t>A total of 224 films from 57 countries were screened, with 448 out of 586 screenings sold out!</w:t>
            </w:r>
          </w:p>
          <w:p w14:paraId="2EEAD0B8" w14:textId="77777777" w:rsidR="00DE5EDC" w:rsidRPr="005F49B3" w:rsidRDefault="00D32EE2">
            <w:pPr>
              <w:widowControl w:val="0"/>
              <w:numPr>
                <w:ilvl w:val="0"/>
                <w:numId w:val="1"/>
              </w:numPr>
              <w:pBdr>
                <w:top w:val="none" w:sz="0" w:space="0" w:color="000000"/>
                <w:left w:val="none" w:sz="0" w:space="0" w:color="000000"/>
                <w:bottom w:val="none" w:sz="0" w:space="0" w:color="000000"/>
                <w:right w:val="none" w:sz="0" w:space="0" w:color="000000"/>
              </w:pBdr>
              <w:jc w:val="center"/>
              <w:rPr>
                <w:rFonts w:ascii="Pretendard" w:eastAsia="Pretendard" w:hAnsi="Pretendard" w:cs="맑은 고딕"/>
                <w:color w:val="B21010"/>
                <w:sz w:val="20"/>
                <w:szCs w:val="20"/>
              </w:rPr>
            </w:pPr>
            <w:r w:rsidRPr="005F49B3">
              <w:rPr>
                <w:rFonts w:ascii="Pretendard" w:eastAsia="Pretendard" w:hAnsi="Pretendard" w:cs="맑은 고딕"/>
                <w:color w:val="B21010"/>
                <w:sz w:val="20"/>
                <w:szCs w:val="20"/>
              </w:rPr>
              <w:t>Captivating screenings and events drew audiences to theaters, including Special Focus: Possible Cinemas, Again, Towards Democracy, Master Classes, and the J Spec</w:t>
            </w:r>
            <w:r w:rsidRPr="005F49B3">
              <w:rPr>
                <w:rFonts w:ascii="Pretendard" w:eastAsia="Pretendard" w:hAnsi="Pretendard" w:cs="맑은 고딕"/>
                <w:color w:val="B21010"/>
                <w:sz w:val="20"/>
                <w:szCs w:val="20"/>
              </w:rPr>
              <w:t>ial Class.</w:t>
            </w:r>
          </w:p>
          <w:p w14:paraId="0155E250" w14:textId="07E3CA1C" w:rsidR="00DE5EDC" w:rsidRPr="005F49B3" w:rsidRDefault="00D32EE2">
            <w:pPr>
              <w:widowControl w:val="0"/>
              <w:numPr>
                <w:ilvl w:val="0"/>
                <w:numId w:val="1"/>
              </w:numPr>
              <w:pBdr>
                <w:top w:val="none" w:sz="0" w:space="0" w:color="000000"/>
                <w:left w:val="none" w:sz="0" w:space="0" w:color="000000"/>
                <w:bottom w:val="none" w:sz="0" w:space="0" w:color="000000"/>
                <w:right w:val="none" w:sz="0" w:space="0" w:color="000000"/>
              </w:pBdr>
              <w:jc w:val="center"/>
              <w:rPr>
                <w:rFonts w:ascii="Pretendard" w:eastAsia="Pretendard" w:hAnsi="Pretendard" w:cs="맑은 고딕"/>
                <w:color w:val="B21010"/>
                <w:sz w:val="20"/>
                <w:szCs w:val="20"/>
              </w:rPr>
            </w:pPr>
            <w:r w:rsidRPr="005F49B3">
              <w:rPr>
                <w:rFonts w:ascii="Pretendard" w:eastAsia="Pretendard" w:hAnsi="Pretendard" w:cs="맑은 고딕"/>
                <w:color w:val="B21010"/>
                <w:sz w:val="20"/>
                <w:szCs w:val="20"/>
              </w:rPr>
              <w:t>Street Screening</w:t>
            </w:r>
            <w:r w:rsidRPr="005F49B3">
              <w:rPr>
                <w:rFonts w:ascii="Pretendard" w:eastAsia="Pretendard" w:hAnsi="Pretendard" w:cs="맑은 고딕"/>
                <w:color w:val="B21010"/>
                <w:sz w:val="20"/>
                <w:szCs w:val="20"/>
              </w:rPr>
              <w:t xml:space="preserve">, Cinetour, and 100 Films 100 Posters connected visitors </w:t>
            </w:r>
            <w:r w:rsidRPr="005F49B3">
              <w:rPr>
                <w:rFonts w:ascii="Pretendard" w:eastAsia="Pretendard" w:hAnsi="Pretendard" w:cs="맑은 고딕"/>
                <w:color w:val="B21010"/>
                <w:sz w:val="20"/>
                <w:szCs w:val="20"/>
              </w:rPr>
              <w:t>through film!</w:t>
            </w:r>
          </w:p>
        </w:tc>
      </w:tr>
    </w:tbl>
    <w:p w14:paraId="2EA48BC4" w14:textId="35B01A83" w:rsidR="00DE5EDC" w:rsidRPr="005F49B3" w:rsidRDefault="00D32EE2">
      <w:pPr>
        <w:widowControl w:val="0"/>
        <w:spacing w:before="240" w:after="240" w:line="259" w:lineRule="auto"/>
        <w:jc w:val="both"/>
        <w:rPr>
          <w:rFonts w:ascii="Pretendard" w:eastAsia="Pretendard" w:hAnsi="Pretendard"/>
        </w:rPr>
      </w:pPr>
      <w:r w:rsidRPr="005F49B3">
        <w:rPr>
          <w:rFonts w:ascii="Pretendard" w:eastAsia="Pretendard" w:hAnsi="Pretendard"/>
        </w:rPr>
        <w:t>The JEONJU International Film Festival (JEONJU IFF, Festival Co-Directors Min Sungwook and Jung Junho) successfully concluded its 10-day Beyond-Framing journey, filling the city of Jeonju with a vibrant cinematic atmosphere.</w:t>
      </w:r>
    </w:p>
    <w:p w14:paraId="7992A71B" w14:textId="77777777" w:rsidR="00DE5EDC" w:rsidRPr="005F49B3" w:rsidRDefault="00D32EE2">
      <w:pPr>
        <w:widowControl w:val="0"/>
        <w:spacing w:before="240" w:after="240" w:line="259" w:lineRule="auto"/>
        <w:jc w:val="center"/>
        <w:rPr>
          <w:rFonts w:ascii="Pretendard" w:eastAsia="Pretendard" w:hAnsi="Pretendard"/>
        </w:rPr>
      </w:pPr>
      <w:r w:rsidRPr="005F49B3">
        <w:rPr>
          <w:rFonts w:ascii="Pretendard" w:eastAsia="Pretendard" w:hAnsi="Pretendard"/>
          <w:noProof/>
        </w:rPr>
        <w:drawing>
          <wp:inline distT="114300" distB="114300" distL="114300" distR="114300" wp14:anchorId="327DB145" wp14:editId="709BADDD">
            <wp:extent cx="4000500" cy="2376996"/>
            <wp:effectExtent l="0" t="0" r="0" b="4445"/>
            <wp:docPr id="3" name="image6.jpg"/>
            <wp:cNvGraphicFramePr/>
            <a:graphic xmlns:a="http://schemas.openxmlformats.org/drawingml/2006/main">
              <a:graphicData uri="http://schemas.openxmlformats.org/drawingml/2006/picture">
                <pic:pic xmlns:pic="http://schemas.openxmlformats.org/drawingml/2006/picture">
                  <pic:nvPicPr>
                    <pic:cNvPr id="0" name="image6.jpg"/>
                    <pic:cNvPicPr preferRelativeResize="0"/>
                  </pic:nvPicPr>
                  <pic:blipFill>
                    <a:blip r:embed="rId8"/>
                    <a:srcRect/>
                    <a:stretch>
                      <a:fillRect/>
                    </a:stretch>
                  </pic:blipFill>
                  <pic:spPr>
                    <a:xfrm>
                      <a:off x="0" y="0"/>
                      <a:ext cx="4002673" cy="2378287"/>
                    </a:xfrm>
                    <a:prstGeom prst="rect">
                      <a:avLst/>
                    </a:prstGeom>
                    <a:ln/>
                  </pic:spPr>
                </pic:pic>
              </a:graphicData>
            </a:graphic>
          </wp:inline>
        </w:drawing>
      </w:r>
    </w:p>
    <w:p w14:paraId="0A21ACE6" w14:textId="77777777" w:rsidR="00DE5EDC" w:rsidRPr="005F49B3" w:rsidRDefault="00D32EE2">
      <w:pPr>
        <w:widowControl w:val="0"/>
        <w:spacing w:before="240" w:after="240" w:line="259" w:lineRule="auto"/>
        <w:jc w:val="center"/>
        <w:rPr>
          <w:rFonts w:ascii="Pretendard" w:eastAsia="Pretendard" w:hAnsi="Pretendard"/>
        </w:rPr>
      </w:pPr>
      <w:r w:rsidRPr="005F49B3">
        <w:rPr>
          <w:rFonts w:ascii="Pretendard" w:eastAsia="Pretendard" w:hAnsi="Pretendard"/>
        </w:rPr>
        <w:t>▲ The Closing Ceremony on May</w:t>
      </w:r>
      <w:r w:rsidRPr="005F49B3">
        <w:rPr>
          <w:rFonts w:ascii="Pretendard" w:eastAsia="Pretendard" w:hAnsi="Pretendard"/>
        </w:rPr>
        <w:t xml:space="preserve"> 9 (Fri)</w:t>
      </w:r>
    </w:p>
    <w:p w14:paraId="48F2B138" w14:textId="77777777" w:rsidR="00DE5EDC" w:rsidRPr="005F49B3" w:rsidRDefault="00D32EE2">
      <w:pPr>
        <w:widowControl w:val="0"/>
        <w:spacing w:before="240" w:after="240" w:line="259" w:lineRule="auto"/>
        <w:jc w:val="both"/>
        <w:rPr>
          <w:rFonts w:ascii="Pretendard" w:eastAsia="Pretendard" w:hAnsi="Pretendard"/>
        </w:rPr>
      </w:pPr>
      <w:r w:rsidRPr="005F49B3">
        <w:rPr>
          <w:rFonts w:ascii="Pretendard" w:eastAsia="Pretendard" w:hAnsi="Pretendard"/>
        </w:rPr>
        <w:lastRenderedPageBreak/>
        <w:t>This year, once again under the slogan “</w:t>
      </w:r>
      <w:r w:rsidRPr="005F49B3">
        <w:rPr>
          <w:rFonts w:ascii="Pretendard" w:eastAsia="Pretendard" w:hAnsi="Pretendard"/>
          <w:i/>
        </w:rPr>
        <w:t>Beyond the Frame</w:t>
      </w:r>
      <w:r w:rsidRPr="005F49B3">
        <w:rPr>
          <w:rFonts w:ascii="Pretendard" w:eastAsia="Pretendard" w:hAnsi="Pretendard"/>
        </w:rPr>
        <w:t xml:space="preserve">,” the 26th JEONJU IFF kicked off on April 30 (Wed), and screened 224 films (126 international and 98 Korean) from 57 countries across 22 screens at 6 venues. Programs such as Special Focus: </w:t>
      </w:r>
      <w:r w:rsidRPr="005F49B3">
        <w:rPr>
          <w:rFonts w:ascii="Pretendard" w:eastAsia="Pretendard" w:hAnsi="Pretendard"/>
        </w:rPr>
        <w:t>Possible Cinemas, Again, Towards Democracy, Street Screenings, 100 Films 100 Posters, and many more events offered audiences an extraordinary and inspiring festival experience.</w:t>
      </w:r>
    </w:p>
    <w:p w14:paraId="21859DFE" w14:textId="77777777" w:rsidR="00DE5EDC" w:rsidRPr="005F49B3" w:rsidRDefault="00D32EE2">
      <w:pPr>
        <w:widowControl w:val="0"/>
        <w:spacing w:before="240" w:after="240" w:line="259" w:lineRule="auto"/>
        <w:jc w:val="both"/>
        <w:rPr>
          <w:rFonts w:ascii="Pretendard" w:eastAsia="Pretendard" w:hAnsi="Pretendard"/>
        </w:rPr>
      </w:pPr>
      <w:r w:rsidRPr="005F49B3">
        <w:rPr>
          <w:rFonts w:ascii="Pretendard" w:eastAsia="Pretendard" w:hAnsi="Pretendard"/>
        </w:rPr>
        <w:t>The Closing Ceremony on May 9 (Fri) was held at the Jeonbuk National University</w:t>
      </w:r>
      <w:r w:rsidRPr="005F49B3">
        <w:rPr>
          <w:rFonts w:ascii="Pretendard" w:eastAsia="Pretendard" w:hAnsi="Pretendard"/>
        </w:rPr>
        <w:t xml:space="preserve"> Cultural Center, emceed by actors Kang Gil Woo and Kim Bora. Festival Chairperson Woo Bomki expressed his gratitude to the audience for attending the JEONJU IFF, shared his anticipation for future editions of the festival, and officially announced its con</w:t>
      </w:r>
      <w:r w:rsidRPr="005F49B3">
        <w:rPr>
          <w:rFonts w:ascii="Pretendard" w:eastAsia="Pretendard" w:hAnsi="Pretendard"/>
        </w:rPr>
        <w:t>clusion.</w:t>
      </w:r>
    </w:p>
    <w:p w14:paraId="32CD87F8" w14:textId="40A27CCF" w:rsidR="00FB4C72" w:rsidRDefault="00FB4C72">
      <w:pPr>
        <w:widowControl w:val="0"/>
        <w:spacing w:before="240" w:after="240" w:line="259" w:lineRule="auto"/>
        <w:jc w:val="both"/>
        <w:rPr>
          <w:rFonts w:ascii="Pretendard" w:eastAsia="Pretendard" w:hAnsi="Pretendard"/>
          <w:b/>
          <w:sz w:val="24"/>
          <w:szCs w:val="24"/>
        </w:rPr>
      </w:pPr>
      <w:r w:rsidRPr="00FB4C72">
        <w:rPr>
          <w:rFonts w:ascii="Pretendard" w:eastAsia="Pretendard" w:hAnsi="Pretendard"/>
          <w:b/>
          <w:sz w:val="24"/>
          <w:szCs w:val="24"/>
        </w:rPr>
        <w:t>A Festival Amid Challenges, Filled with Cinephiles</w:t>
      </w:r>
    </w:p>
    <w:p w14:paraId="218B5A56" w14:textId="1FCDBEA5" w:rsidR="00DE5EDC" w:rsidRPr="005F49B3" w:rsidRDefault="00D32EE2">
      <w:pPr>
        <w:widowControl w:val="0"/>
        <w:spacing w:before="240" w:after="240" w:line="259" w:lineRule="auto"/>
        <w:jc w:val="both"/>
        <w:rPr>
          <w:rFonts w:ascii="Pretendard" w:eastAsia="Pretendard" w:hAnsi="Pretendard"/>
        </w:rPr>
      </w:pPr>
      <w:r w:rsidRPr="005F49B3">
        <w:rPr>
          <w:rFonts w:ascii="Pretendard" w:eastAsia="Pretendard" w:hAnsi="Pretendard"/>
        </w:rPr>
        <w:t>The 26th JEONJU IFF demonstrated remarkable growth, as reflected in its final report. By the end of the festival, total attendance reached 70,26</w:t>
      </w:r>
      <w:r w:rsidR="00AC0BB2">
        <w:rPr>
          <w:rFonts w:ascii="Pretendard" w:eastAsia="Pretendard" w:hAnsi="Pretendard"/>
        </w:rPr>
        <w:t>5</w:t>
      </w:r>
      <w:r w:rsidRPr="005F49B3">
        <w:rPr>
          <w:rFonts w:ascii="Pretendard" w:eastAsia="Pretendard" w:hAnsi="Pretendard"/>
        </w:rPr>
        <w:t xml:space="preserve">, an increase of 3,000 compared to last year. Out of 586 total screenings, 448 </w:t>
      </w:r>
      <w:r w:rsidRPr="005F49B3">
        <w:rPr>
          <w:rFonts w:ascii="Pretendard" w:eastAsia="Pretendard" w:hAnsi="Pretendard"/>
        </w:rPr>
        <w:t>were sold ou</w:t>
      </w:r>
      <w:r w:rsidR="00C4582F">
        <w:rPr>
          <w:rFonts w:ascii="Pretendard" w:eastAsia="Pretendard" w:hAnsi="Pretendard"/>
        </w:rPr>
        <w:t>t.</w:t>
      </w:r>
      <w:r w:rsidRPr="005F49B3">
        <w:rPr>
          <w:rFonts w:ascii="Pretendard" w:eastAsia="Pretendard" w:hAnsi="Pretendard"/>
        </w:rPr>
        <w:t xml:space="preserve"> Seat occupancy also rose to 81.8%, up 2.5%, reflecting strong audience interest and engagement.</w:t>
      </w:r>
    </w:p>
    <w:p w14:paraId="7A154E69" w14:textId="77777777" w:rsidR="00DE5EDC" w:rsidRPr="005F49B3" w:rsidRDefault="00D32EE2" w:rsidP="005F49B3">
      <w:pPr>
        <w:widowControl w:val="0"/>
        <w:spacing w:before="240" w:after="240" w:line="259" w:lineRule="auto"/>
        <w:rPr>
          <w:rFonts w:ascii="Pretendard" w:eastAsia="Pretendard" w:hAnsi="Pretendard"/>
          <w:b/>
          <w:sz w:val="24"/>
          <w:szCs w:val="24"/>
        </w:rPr>
      </w:pPr>
      <w:r w:rsidRPr="005F49B3">
        <w:rPr>
          <w:rFonts w:ascii="Pretendard" w:eastAsia="Pretendard" w:hAnsi="Pretendard"/>
          <w:b/>
          <w:sz w:val="24"/>
          <w:szCs w:val="24"/>
        </w:rPr>
        <w:t>A Public Sphere for Global Film Exchange</w:t>
      </w:r>
    </w:p>
    <w:p w14:paraId="1E6E02B0" w14:textId="77777777" w:rsidR="00DE5EDC" w:rsidRPr="005F49B3" w:rsidRDefault="00D32EE2">
      <w:pPr>
        <w:widowControl w:val="0"/>
        <w:spacing w:before="240" w:after="240" w:line="259" w:lineRule="auto"/>
        <w:jc w:val="both"/>
        <w:rPr>
          <w:rFonts w:ascii="Pretendard" w:eastAsia="Pretendard" w:hAnsi="Pretendard"/>
        </w:rPr>
      </w:pPr>
      <w:r w:rsidRPr="005F49B3">
        <w:rPr>
          <w:rFonts w:ascii="Pretendard" w:eastAsia="Pretendard" w:hAnsi="Pretendard"/>
        </w:rPr>
        <w:t>The festival als</w:t>
      </w:r>
      <w:r w:rsidRPr="005F49B3">
        <w:rPr>
          <w:rFonts w:ascii="Pretendard" w:eastAsia="Pretendard" w:hAnsi="Pretendard"/>
        </w:rPr>
        <w:t>o served as a platform for connection between Korean and international film professionals. Programmers and directors from prestigious international film festivals—including Melbourne, Locarno, San Sebastián, Toronto, and Mar del Plata—were in attendance. N</w:t>
      </w:r>
      <w:r w:rsidRPr="005F49B3">
        <w:rPr>
          <w:rFonts w:ascii="Pretendard" w:eastAsia="Pretendard" w:hAnsi="Pretendard"/>
        </w:rPr>
        <w:t>otably, world-renowned filmmaker Pedro Costa visited the festival, where he shared insights into his upcoming project during a Master Class, captivating and exciting the audience.</w:t>
      </w:r>
    </w:p>
    <w:p w14:paraId="69674B59" w14:textId="3AC27192" w:rsidR="005F49B3" w:rsidRPr="005F49B3" w:rsidRDefault="00D32EE2">
      <w:pPr>
        <w:widowControl w:val="0"/>
        <w:spacing w:before="240" w:after="240" w:line="259" w:lineRule="auto"/>
        <w:jc w:val="both"/>
        <w:rPr>
          <w:rFonts w:ascii="Pretendard" w:eastAsia="Pretendard" w:hAnsi="Pretendard" w:hint="eastAsia"/>
        </w:rPr>
      </w:pPr>
      <w:r w:rsidRPr="005F49B3">
        <w:rPr>
          <w:rFonts w:ascii="Pretendard" w:eastAsia="Pretendard" w:hAnsi="Pretendard"/>
          <w:noProof/>
        </w:rPr>
        <w:drawing>
          <wp:inline distT="114300" distB="114300" distL="114300" distR="114300" wp14:anchorId="6086BC91" wp14:editId="2BFCF712">
            <wp:extent cx="5915025" cy="1933575"/>
            <wp:effectExtent l="0" t="0" r="0" b="0"/>
            <wp:docPr id="5" name="image1.png"/>
            <wp:cNvGraphicFramePr/>
            <a:graphic xmlns:a="http://schemas.openxmlformats.org/drawingml/2006/main">
              <a:graphicData uri="http://schemas.openxmlformats.org/drawingml/2006/picture">
                <pic:pic xmlns:pic="http://schemas.openxmlformats.org/drawingml/2006/picture">
                  <pic:nvPicPr>
                    <pic:cNvPr id="0" name="image1.png"/>
                    <pic:cNvPicPr preferRelativeResize="0"/>
                  </pic:nvPicPr>
                  <pic:blipFill>
                    <a:blip r:embed="rId9"/>
                    <a:srcRect/>
                    <a:stretch>
                      <a:fillRect/>
                    </a:stretch>
                  </pic:blipFill>
                  <pic:spPr>
                    <a:xfrm>
                      <a:off x="0" y="0"/>
                      <a:ext cx="5915025" cy="1933575"/>
                    </a:xfrm>
                    <a:prstGeom prst="rect">
                      <a:avLst/>
                    </a:prstGeom>
                    <a:ln/>
                  </pic:spPr>
                </pic:pic>
              </a:graphicData>
            </a:graphic>
          </wp:inline>
        </w:drawing>
      </w:r>
    </w:p>
    <w:p w14:paraId="63BCF658" w14:textId="78D3031C" w:rsidR="00DE5EDC" w:rsidRPr="005F49B3" w:rsidRDefault="00D32EE2">
      <w:pPr>
        <w:widowControl w:val="0"/>
        <w:spacing w:before="240" w:after="240" w:line="259" w:lineRule="auto"/>
        <w:jc w:val="center"/>
        <w:rPr>
          <w:rFonts w:ascii="Pretendard" w:eastAsia="Pretendard" w:hAnsi="Pretendard"/>
          <w:i/>
        </w:rPr>
      </w:pPr>
      <w:r w:rsidRPr="005F49B3">
        <w:rPr>
          <w:rFonts w:ascii="Pretendard" w:eastAsia="Pretendard" w:hAnsi="Pretendard"/>
        </w:rPr>
        <w:t xml:space="preserve">▲ Master Class of Pedro COSTA and </w:t>
      </w:r>
      <w:r w:rsidR="00AC0BB2">
        <w:rPr>
          <w:rFonts w:ascii="Pretendard" w:eastAsia="Pretendard" w:hAnsi="Pretendard"/>
        </w:rPr>
        <w:t>Meet the Festival</w:t>
      </w:r>
    </w:p>
    <w:p w14:paraId="1B328EED" w14:textId="77777777" w:rsidR="005F49B3" w:rsidRDefault="005F49B3">
      <w:pPr>
        <w:widowControl w:val="0"/>
        <w:spacing w:before="240" w:after="240" w:line="259" w:lineRule="auto"/>
        <w:jc w:val="both"/>
        <w:rPr>
          <w:rFonts w:ascii="Pretendard" w:eastAsia="Pretendard" w:hAnsi="Pretendard"/>
          <w:b/>
          <w:sz w:val="24"/>
          <w:szCs w:val="24"/>
        </w:rPr>
      </w:pPr>
    </w:p>
    <w:p w14:paraId="634378E4" w14:textId="508BB884" w:rsidR="00DE5EDC" w:rsidRPr="005F49B3" w:rsidRDefault="00D32EE2">
      <w:pPr>
        <w:widowControl w:val="0"/>
        <w:spacing w:before="240" w:after="240" w:line="259" w:lineRule="auto"/>
        <w:jc w:val="both"/>
        <w:rPr>
          <w:rFonts w:ascii="Pretendard" w:eastAsia="Pretendard" w:hAnsi="Pretendard"/>
          <w:b/>
          <w:sz w:val="24"/>
          <w:szCs w:val="24"/>
        </w:rPr>
      </w:pPr>
      <w:r w:rsidRPr="005F49B3">
        <w:rPr>
          <w:rFonts w:ascii="Pretendard" w:eastAsia="Pretendard" w:hAnsi="Pretendard"/>
          <w:b/>
          <w:sz w:val="24"/>
          <w:szCs w:val="24"/>
        </w:rPr>
        <w:t>A Film Festiv</w:t>
      </w:r>
      <w:r w:rsidRPr="005F49B3">
        <w:rPr>
          <w:rFonts w:ascii="Pretendard" w:eastAsia="Pretendard" w:hAnsi="Pretendard"/>
          <w:b/>
          <w:sz w:val="24"/>
          <w:szCs w:val="24"/>
        </w:rPr>
        <w:t>al for Everyone</w:t>
      </w:r>
    </w:p>
    <w:p w14:paraId="2E81A463" w14:textId="25FE5298" w:rsidR="00DE5EDC" w:rsidRPr="005F49B3" w:rsidRDefault="00D32EE2">
      <w:pPr>
        <w:widowControl w:val="0"/>
        <w:spacing w:before="240" w:after="240" w:line="259" w:lineRule="auto"/>
        <w:jc w:val="both"/>
        <w:rPr>
          <w:rFonts w:ascii="Pretendard" w:eastAsia="Pretendard" w:hAnsi="Pretendard"/>
        </w:rPr>
      </w:pPr>
      <w:r w:rsidRPr="005F49B3">
        <w:rPr>
          <w:rFonts w:ascii="Pretendard" w:eastAsia="Pretendard" w:hAnsi="Pretendard"/>
        </w:rPr>
        <w:t>A wide range of programs—including Special Focus: Possible Cinemas, Again, Towards Democracy, and Bae Chang-ho: The Popular and the Experimental—drew strong audience participation. Signature events such as Master Cl</w:t>
      </w:r>
      <w:r w:rsidR="000D7489">
        <w:rPr>
          <w:rFonts w:ascii="Pretendard" w:eastAsia="Pretendard" w:hAnsi="Pretendard"/>
        </w:rPr>
        <w:t>asse</w:t>
      </w:r>
      <w:r w:rsidRPr="005F49B3">
        <w:rPr>
          <w:rFonts w:ascii="Pretendard" w:eastAsia="Pretendard" w:hAnsi="Pretendard"/>
        </w:rPr>
        <w:t xml:space="preserve">s, Journey to Cinema, </w:t>
      </w:r>
      <w:r w:rsidRPr="005F49B3">
        <w:rPr>
          <w:rFonts w:ascii="Pretendard" w:eastAsia="Pretendard" w:hAnsi="Pretendard"/>
        </w:rPr>
        <w:t>and various other programs were held a total of 267 times, setting consecutive sell-out records.</w:t>
      </w:r>
    </w:p>
    <w:p w14:paraId="3E8C3079" w14:textId="77777777" w:rsidR="00DE5EDC" w:rsidRPr="005F49B3" w:rsidRDefault="00D32EE2">
      <w:pPr>
        <w:widowControl w:val="0"/>
        <w:spacing w:before="240" w:after="240" w:line="259" w:lineRule="auto"/>
        <w:jc w:val="both"/>
        <w:rPr>
          <w:rFonts w:ascii="Pretendard" w:eastAsia="Pretendard" w:hAnsi="Pretendard"/>
        </w:rPr>
      </w:pPr>
      <w:r w:rsidRPr="005F49B3">
        <w:rPr>
          <w:rFonts w:ascii="Pretendard" w:eastAsia="Pretendard" w:hAnsi="Pretendard"/>
        </w:rPr>
        <w:t>In particular, May 7 (Wed) and May 8 (Thu) were designated as “WITHBOM (Barrier-Free) Days,” expanding the meaning and value of the WITHBOM initiative within t</w:t>
      </w:r>
      <w:r w:rsidRPr="005F49B3">
        <w:rPr>
          <w:rFonts w:ascii="Pretendard" w:eastAsia="Pretendard" w:hAnsi="Pretendard"/>
        </w:rPr>
        <w:t xml:space="preserve">he festival. Special screenings under the WITHBOM (Barrier-Free) program featured 17 films, reinforcing the festival’s commitment to inclusivity and its vision of being a truly accessible event—a film festival for everyone, including </w:t>
      </w:r>
      <w:r w:rsidRPr="005F49B3">
        <w:rPr>
          <w:rFonts w:ascii="Pretendard" w:eastAsia="Pretendard" w:hAnsi="Pretendard"/>
          <w:i/>
        </w:rPr>
        <w:t>persons with disabilit</w:t>
      </w:r>
      <w:r w:rsidRPr="005F49B3">
        <w:rPr>
          <w:rFonts w:ascii="Pretendard" w:eastAsia="Pretendard" w:hAnsi="Pretendard"/>
          <w:i/>
        </w:rPr>
        <w:t>ies</w:t>
      </w:r>
      <w:r w:rsidRPr="005F49B3">
        <w:rPr>
          <w:rFonts w:ascii="Pretendard" w:eastAsia="Pretendard" w:hAnsi="Pretendard"/>
        </w:rPr>
        <w:t>.</w:t>
      </w:r>
    </w:p>
    <w:p w14:paraId="232C68E0" w14:textId="77777777" w:rsidR="00DE5EDC" w:rsidRPr="005F49B3" w:rsidRDefault="00D32EE2">
      <w:pPr>
        <w:widowControl w:val="0"/>
        <w:spacing w:before="240" w:after="240" w:line="259" w:lineRule="auto"/>
        <w:jc w:val="both"/>
        <w:rPr>
          <w:rFonts w:ascii="Pretendard" w:eastAsia="Pretendard" w:hAnsi="Pretendard"/>
          <w:b/>
          <w:sz w:val="24"/>
          <w:szCs w:val="24"/>
        </w:rPr>
      </w:pPr>
      <w:r w:rsidRPr="005F49B3">
        <w:rPr>
          <w:rFonts w:ascii="Pretendard" w:eastAsia="Pretendard" w:hAnsi="Pretendard"/>
          <w:b/>
          <w:sz w:val="24"/>
          <w:szCs w:val="24"/>
        </w:rPr>
        <w:t>A Platform for Future Cinema</w:t>
      </w:r>
    </w:p>
    <w:p w14:paraId="79C027D2" w14:textId="77777777" w:rsidR="00DE5EDC" w:rsidRPr="005F49B3" w:rsidRDefault="00D32EE2">
      <w:pPr>
        <w:widowControl w:val="0"/>
        <w:spacing w:before="240" w:after="240" w:line="259" w:lineRule="auto"/>
        <w:jc w:val="both"/>
        <w:rPr>
          <w:rFonts w:ascii="Pretendard" w:eastAsia="Pretendard" w:hAnsi="Pretendard"/>
        </w:rPr>
      </w:pPr>
      <w:r w:rsidRPr="005F49B3">
        <w:rPr>
          <w:rFonts w:ascii="Pretendard" w:eastAsia="Pretendard" w:hAnsi="Pretendard"/>
        </w:rPr>
        <w:t>The JEONJU IFF’s industry program, JEONJU Project, celebrated its 17th anniversary this year, running from May 4 (Sun) to May 6 (Tue). A total of 336 projects were submitted—an 80% increase compared to last year. Of these, 24 projects were selected, and 18</w:t>
      </w:r>
      <w:r w:rsidRPr="005F49B3">
        <w:rPr>
          <w:rFonts w:ascii="Pretendard" w:eastAsia="Pretendard" w:hAnsi="Pretendard"/>
        </w:rPr>
        <w:t xml:space="preserve"> projects across 17 categories received substantial support.</w:t>
      </w:r>
    </w:p>
    <w:p w14:paraId="5BC4AA4F" w14:textId="77777777" w:rsidR="00DE5EDC" w:rsidRPr="005F49B3" w:rsidRDefault="00D32EE2">
      <w:pPr>
        <w:widowControl w:val="0"/>
        <w:spacing w:before="240" w:after="240" w:line="259" w:lineRule="auto"/>
        <w:jc w:val="both"/>
        <w:rPr>
          <w:rFonts w:ascii="Pretendard" w:eastAsia="Pretendard" w:hAnsi="Pretendard"/>
        </w:rPr>
      </w:pPr>
      <w:r w:rsidRPr="005F49B3">
        <w:rPr>
          <w:rFonts w:ascii="Pretendard" w:eastAsia="Pretendard" w:hAnsi="Pretendard"/>
        </w:rPr>
        <w:t>A total of 52 film industry organizations participated—5 more than last year—and conducted 265 business meetings. Additionally, 54 projects were submitted for industry consultation, marking an in</w:t>
      </w:r>
      <w:r w:rsidRPr="005F49B3">
        <w:rPr>
          <w:rFonts w:ascii="Pretendard" w:eastAsia="Pretendard" w:hAnsi="Pretendard"/>
        </w:rPr>
        <w:t>crease of 6 projects from the previous year and demonstrating the growing impact of the JEONJU Project as a hub for the future of cinema.</w:t>
      </w:r>
    </w:p>
    <w:p w14:paraId="22C67ED4" w14:textId="77777777" w:rsidR="00DE5EDC" w:rsidRPr="005F49B3" w:rsidRDefault="00D32EE2">
      <w:pPr>
        <w:widowControl w:val="0"/>
        <w:spacing w:before="240" w:after="240" w:line="259" w:lineRule="auto"/>
        <w:jc w:val="both"/>
        <w:rPr>
          <w:rFonts w:ascii="Pretendard" w:eastAsia="Pretendard" w:hAnsi="Pretendard"/>
        </w:rPr>
      </w:pPr>
      <w:r w:rsidRPr="005F49B3">
        <w:rPr>
          <w:rFonts w:ascii="Pretendard" w:eastAsia="Pretendard" w:hAnsi="Pretendard"/>
          <w:noProof/>
        </w:rPr>
        <w:drawing>
          <wp:inline distT="114300" distB="114300" distL="114300" distR="114300" wp14:anchorId="229F32B3" wp14:editId="5068C99A">
            <wp:extent cx="5915025" cy="1933575"/>
            <wp:effectExtent l="0" t="0" r="0" b="0"/>
            <wp:docPr id="4" name="image3.png"/>
            <wp:cNvGraphicFramePr/>
            <a:graphic xmlns:a="http://schemas.openxmlformats.org/drawingml/2006/main">
              <a:graphicData uri="http://schemas.openxmlformats.org/drawingml/2006/picture">
                <pic:pic xmlns:pic="http://schemas.openxmlformats.org/drawingml/2006/picture">
                  <pic:nvPicPr>
                    <pic:cNvPr id="0" name="image3.png"/>
                    <pic:cNvPicPr preferRelativeResize="0"/>
                  </pic:nvPicPr>
                  <pic:blipFill>
                    <a:blip r:embed="rId10"/>
                    <a:srcRect/>
                    <a:stretch>
                      <a:fillRect/>
                    </a:stretch>
                  </pic:blipFill>
                  <pic:spPr>
                    <a:xfrm>
                      <a:off x="0" y="0"/>
                      <a:ext cx="5915025" cy="1933575"/>
                    </a:xfrm>
                    <a:prstGeom prst="rect">
                      <a:avLst/>
                    </a:prstGeom>
                    <a:ln/>
                  </pic:spPr>
                </pic:pic>
              </a:graphicData>
            </a:graphic>
          </wp:inline>
        </w:drawing>
      </w:r>
    </w:p>
    <w:p w14:paraId="33FC5499" w14:textId="0B43C696" w:rsidR="00DE5EDC" w:rsidRPr="005F49B3" w:rsidRDefault="00D32EE2">
      <w:pPr>
        <w:widowControl w:val="0"/>
        <w:spacing w:before="240" w:after="240" w:line="259" w:lineRule="auto"/>
        <w:jc w:val="center"/>
        <w:rPr>
          <w:rFonts w:ascii="Pretendard" w:eastAsia="Pretendard" w:hAnsi="Pretendard"/>
        </w:rPr>
      </w:pPr>
      <w:r w:rsidRPr="005F49B3">
        <w:rPr>
          <w:rFonts w:ascii="Pretendard" w:eastAsia="Pretendard" w:hAnsi="Pretendard"/>
        </w:rPr>
        <w:t>▲ The 17th JEONJU Project (JCP:</w:t>
      </w:r>
      <w:r w:rsidR="00DF35BE">
        <w:rPr>
          <w:rFonts w:ascii="Pretendard" w:eastAsia="Pretendard" w:hAnsi="Pretendard"/>
        </w:rPr>
        <w:t xml:space="preserve"> </w:t>
      </w:r>
      <w:r w:rsidRPr="005F49B3">
        <w:rPr>
          <w:rFonts w:ascii="Pretendard" w:eastAsia="Pretendard" w:hAnsi="Pretendard"/>
        </w:rPr>
        <w:t>Next Edition and Work-in-Progress)</w:t>
      </w:r>
    </w:p>
    <w:p w14:paraId="7246334B" w14:textId="77777777" w:rsidR="00DE5EDC" w:rsidRPr="005F49B3" w:rsidRDefault="00DE5EDC">
      <w:pPr>
        <w:widowControl w:val="0"/>
        <w:spacing w:before="240" w:after="240" w:line="259" w:lineRule="auto"/>
        <w:jc w:val="both"/>
        <w:rPr>
          <w:rFonts w:ascii="Pretendard" w:eastAsia="Pretendard" w:hAnsi="Pretendard"/>
        </w:rPr>
      </w:pPr>
    </w:p>
    <w:p w14:paraId="0A2AA98E" w14:textId="77777777" w:rsidR="00DE5EDC" w:rsidRPr="005F49B3" w:rsidRDefault="00D32EE2">
      <w:pPr>
        <w:widowControl w:val="0"/>
        <w:spacing w:before="240" w:after="240" w:line="259" w:lineRule="auto"/>
        <w:jc w:val="both"/>
        <w:rPr>
          <w:rFonts w:ascii="Pretendard" w:eastAsia="Pretendard" w:hAnsi="Pretendard"/>
          <w:b/>
          <w:sz w:val="24"/>
          <w:szCs w:val="24"/>
        </w:rPr>
      </w:pPr>
      <w:r w:rsidRPr="005F49B3">
        <w:rPr>
          <w:rFonts w:ascii="Pretendard" w:eastAsia="Pretendard" w:hAnsi="Pretendard"/>
          <w:b/>
          <w:sz w:val="24"/>
          <w:szCs w:val="24"/>
        </w:rPr>
        <w:t>A Festival Beyond the Theater</w:t>
      </w:r>
    </w:p>
    <w:p w14:paraId="21B74FE1" w14:textId="77777777" w:rsidR="00DE5EDC" w:rsidRPr="005F49B3" w:rsidRDefault="00D32EE2">
      <w:pPr>
        <w:widowControl w:val="0"/>
        <w:spacing w:before="240" w:after="240" w:line="259" w:lineRule="auto"/>
        <w:jc w:val="both"/>
        <w:rPr>
          <w:rFonts w:ascii="Pretendard" w:eastAsia="Pretendard" w:hAnsi="Pretendard"/>
        </w:rPr>
      </w:pPr>
      <w:r w:rsidRPr="005F49B3">
        <w:rPr>
          <w:rFonts w:ascii="Pretendard" w:eastAsia="Pretendard" w:hAnsi="Pretendard"/>
        </w:rPr>
        <w:t>Beyond the cinema s</w:t>
      </w:r>
      <w:r w:rsidRPr="005F49B3">
        <w:rPr>
          <w:rFonts w:ascii="Pretendard" w:eastAsia="Pretendard" w:hAnsi="Pretendard"/>
        </w:rPr>
        <w:t xml:space="preserve">creens, a variety of vibrant events took place throughout Jeonju. The cast of the first-ever invited TV series, </w:t>
      </w:r>
      <w:r w:rsidRPr="005F49B3">
        <w:rPr>
          <w:rFonts w:ascii="Pretendard" w:eastAsia="Pretendard" w:hAnsi="Pretendard"/>
          <w:i/>
        </w:rPr>
        <w:t>Tastefully Yours</w:t>
      </w:r>
      <w:r w:rsidRPr="005F49B3">
        <w:rPr>
          <w:rFonts w:ascii="Pretendard" w:eastAsia="Pretendard" w:hAnsi="Pretendard"/>
        </w:rPr>
        <w:t>, appeared at an outdoor talk program held at the Festival Zone and J Stage under the event program Talk in Spring, drawing huge</w:t>
      </w:r>
      <w:r w:rsidRPr="005F49B3">
        <w:rPr>
          <w:rFonts w:ascii="Pretendard" w:eastAsia="Pretendard" w:hAnsi="Pretendard"/>
        </w:rPr>
        <w:t xml:space="preserve"> attention from the audience. The Special Focus: Possible Cinemas commemorative book talk, </w:t>
      </w:r>
      <w:r w:rsidRPr="005F49B3">
        <w:rPr>
          <w:rFonts w:ascii="Pretendard" w:eastAsia="Pretendard" w:hAnsi="Pretendard"/>
          <w:i/>
        </w:rPr>
        <w:t>Possible Cinemas</w:t>
      </w:r>
      <w:r w:rsidRPr="005F49B3">
        <w:rPr>
          <w:rFonts w:ascii="Pretendard" w:eastAsia="Pretendard" w:hAnsi="Pretendard"/>
        </w:rPr>
        <w:t xml:space="preserve">, and the </w:t>
      </w:r>
      <w:r w:rsidRPr="005F49B3">
        <w:rPr>
          <w:rFonts w:ascii="Pretendard" w:eastAsia="Pretendard" w:hAnsi="Pretendard"/>
          <w:i/>
        </w:rPr>
        <w:t xml:space="preserve">Meet the Festival </w:t>
      </w:r>
      <w:r w:rsidRPr="005F49B3">
        <w:rPr>
          <w:rFonts w:ascii="Pretendard" w:eastAsia="Pretendard" w:hAnsi="Pretendard"/>
        </w:rPr>
        <w:t>program also provided audiences with diverse opportunities to engage with cinema in new and meaningful ways.</w:t>
      </w:r>
    </w:p>
    <w:p w14:paraId="1080336C" w14:textId="77777777" w:rsidR="00DE5EDC" w:rsidRPr="005F49B3" w:rsidRDefault="00D32EE2">
      <w:pPr>
        <w:widowControl w:val="0"/>
        <w:spacing w:before="240" w:after="240" w:line="259" w:lineRule="auto"/>
        <w:jc w:val="both"/>
        <w:rPr>
          <w:rFonts w:ascii="Pretendard" w:eastAsia="Pretendard" w:hAnsi="Pretendard"/>
        </w:rPr>
      </w:pPr>
      <w:r w:rsidRPr="005F49B3">
        <w:rPr>
          <w:rFonts w:ascii="Pretendard" w:eastAsia="Pretendard" w:hAnsi="Pretendard"/>
        </w:rPr>
        <w:t>The 11th edi</w:t>
      </w:r>
      <w:r w:rsidRPr="005F49B3">
        <w:rPr>
          <w:rFonts w:ascii="Pretendard" w:eastAsia="Pretendard" w:hAnsi="Pretendard"/>
        </w:rPr>
        <w:t>tion of 100 Films 100 Posters was held across multiple venues—including Factory of Contemporary Arts in Palbok, Subculture Center JAKDANG, Wanpanbon Culture Center (in Hanok Village), and Inhu Library—attracting a large number of visitors. Notably, the Fac</w:t>
      </w:r>
      <w:r w:rsidRPr="005F49B3">
        <w:rPr>
          <w:rFonts w:ascii="Pretendard" w:eastAsia="Pretendard" w:hAnsi="Pretendard"/>
        </w:rPr>
        <w:t xml:space="preserve">tory of Contemporary Arts in Palbok and Subculture Center JAKDANG welcomed a combined total of 33,000 attendees, marking an increase of 4,000 from the previous year. The Salon program, the first academic extension of 100 Films 100 Posters, received praise </w:t>
      </w:r>
      <w:r w:rsidRPr="005F49B3">
        <w:rPr>
          <w:rFonts w:ascii="Pretendard" w:eastAsia="Pretendard" w:hAnsi="Pretendard"/>
        </w:rPr>
        <w:t>as “</w:t>
      </w:r>
      <w:r w:rsidRPr="005F49B3">
        <w:rPr>
          <w:rFonts w:ascii="Pretendard" w:eastAsia="Pretendard" w:hAnsi="Pretendard"/>
          <w:i/>
        </w:rPr>
        <w:t>a thematic exhibition that offers an insightful perspective on graphic design, film, and the cultural industry</w:t>
      </w:r>
      <w:r w:rsidRPr="005F49B3">
        <w:rPr>
          <w:rFonts w:ascii="Pretendard" w:eastAsia="Pretendard" w:hAnsi="Pretendard"/>
        </w:rPr>
        <w:t>.”</w:t>
      </w:r>
    </w:p>
    <w:p w14:paraId="2141710E" w14:textId="77777777" w:rsidR="00DE5EDC" w:rsidRPr="005F49B3" w:rsidRDefault="00D32EE2">
      <w:pPr>
        <w:widowControl w:val="0"/>
        <w:spacing w:before="240" w:after="240" w:line="259" w:lineRule="auto"/>
        <w:jc w:val="both"/>
        <w:rPr>
          <w:rFonts w:ascii="Pretendard" w:eastAsia="Pretendard" w:hAnsi="Pretendard"/>
          <w:b/>
          <w:sz w:val="24"/>
          <w:szCs w:val="24"/>
        </w:rPr>
      </w:pPr>
      <w:r w:rsidRPr="005F49B3">
        <w:rPr>
          <w:rFonts w:ascii="Pretendard" w:eastAsia="Pretendard" w:hAnsi="Pretendard"/>
          <w:b/>
          <w:sz w:val="24"/>
          <w:szCs w:val="24"/>
        </w:rPr>
        <w:t>A Festival Across All of Jeonju</w:t>
      </w:r>
    </w:p>
    <w:p w14:paraId="669AF01D" w14:textId="77777777" w:rsidR="00DE5EDC" w:rsidRPr="005F49B3" w:rsidRDefault="00D32EE2">
      <w:pPr>
        <w:widowControl w:val="0"/>
        <w:spacing w:before="240" w:after="240" w:line="259" w:lineRule="auto"/>
        <w:jc w:val="both"/>
        <w:rPr>
          <w:rFonts w:ascii="Pretendard" w:eastAsia="Pretendard" w:hAnsi="Pretendard"/>
        </w:rPr>
      </w:pPr>
      <w:r w:rsidRPr="005F49B3">
        <w:rPr>
          <w:rFonts w:ascii="Pretendard" w:eastAsia="Pretendard" w:hAnsi="Pretendard"/>
        </w:rPr>
        <w:t>JEONJU Cinetour, a collaborative program with Tourism Hub City Jeonju, once again drew large crowds, just as it did last year. In partnership with JUST Entertainment, this year’s Cinetour X Meet—particularly Meet Choice—achieved a full sell-out, drawing 1,</w:t>
      </w:r>
      <w:r w:rsidRPr="005F49B3">
        <w:rPr>
          <w:rFonts w:ascii="Pretendard" w:eastAsia="Pretendard" w:hAnsi="Pretendard"/>
        </w:rPr>
        <w:t>100 participants to Meet Talk and 2,000 visitors to the Meet Exhibition as of May 8 (Thu).</w:t>
      </w:r>
    </w:p>
    <w:p w14:paraId="60FA740E" w14:textId="77777777" w:rsidR="00DE5EDC" w:rsidRPr="005F49B3" w:rsidRDefault="00D32EE2">
      <w:pPr>
        <w:widowControl w:val="0"/>
        <w:spacing w:before="240" w:after="240" w:line="259" w:lineRule="auto"/>
        <w:jc w:val="both"/>
        <w:rPr>
          <w:rFonts w:ascii="Pretendard" w:eastAsia="Pretendard" w:hAnsi="Pretendard"/>
        </w:rPr>
      </w:pPr>
      <w:r w:rsidRPr="005F49B3">
        <w:rPr>
          <w:rFonts w:ascii="Pretendard" w:eastAsia="Pretendard" w:hAnsi="Pretendard"/>
        </w:rPr>
        <w:t>JEONJU Cinetour X Music was held 15 times at Jeonju Cinema Town, with 12 of those sessions selling out. JEONJU Cinetour X Walk offered free film screenings set again</w:t>
      </w:r>
      <w:r w:rsidRPr="005F49B3">
        <w:rPr>
          <w:rFonts w:ascii="Pretendard" w:eastAsia="Pretendard" w:hAnsi="Pretendard"/>
        </w:rPr>
        <w:t>st the backdrop of Jeonju’s beautiful nightscapes, attracting 2,900 audience members across 7 sessions. This program will continue to run across Jeonju through September, extending the festival atmosphere beyond its official dates. On May 16 (Fri) and 17 (</w:t>
      </w:r>
      <w:r w:rsidRPr="005F49B3">
        <w:rPr>
          <w:rFonts w:ascii="Pretendard" w:eastAsia="Pretendard" w:hAnsi="Pretendard"/>
        </w:rPr>
        <w:t>Sat), Cinetour X Walk will resume at Sebyeong Park, continuing the festival’s vibrant energy.</w:t>
      </w:r>
    </w:p>
    <w:p w14:paraId="03433008" w14:textId="77777777" w:rsidR="00DE5EDC" w:rsidRPr="005F49B3" w:rsidRDefault="00D32EE2">
      <w:pPr>
        <w:widowControl w:val="0"/>
        <w:spacing w:before="240" w:after="240" w:line="259" w:lineRule="auto"/>
        <w:jc w:val="both"/>
        <w:rPr>
          <w:rFonts w:ascii="Pretendard" w:eastAsia="Pretendard" w:hAnsi="Pretendard"/>
        </w:rPr>
      </w:pPr>
      <w:r w:rsidRPr="005F49B3">
        <w:rPr>
          <w:rFonts w:ascii="Pretendard" w:eastAsia="Pretendard" w:hAnsi="Pretendard"/>
        </w:rPr>
        <w:t>Meanwhile, Street Screening, Jeonju’s one-and-only open-air cinema experience, was held at 11 locations across the city, with a total of 21 screenings. On May 3 (</w:t>
      </w:r>
      <w:r w:rsidRPr="005F49B3">
        <w:rPr>
          <w:rFonts w:ascii="Pretendard" w:eastAsia="Pretendard" w:hAnsi="Pretendard"/>
        </w:rPr>
        <w:t>Sat) alone, 1,797 attendees participated, contributing to a cumulative total of 4,500 visitors, which marks a 2.5-fold increase from last year and an unforgettable milestone in the festival’s history.</w:t>
      </w:r>
    </w:p>
    <w:p w14:paraId="43964872" w14:textId="77777777" w:rsidR="00DE5EDC" w:rsidRPr="005F49B3" w:rsidRDefault="00D32EE2">
      <w:pPr>
        <w:widowControl w:val="0"/>
        <w:spacing w:before="240" w:after="240" w:line="259" w:lineRule="auto"/>
        <w:jc w:val="both"/>
        <w:rPr>
          <w:rFonts w:ascii="Pretendard" w:eastAsia="Pretendard" w:hAnsi="Pretendard"/>
        </w:rPr>
      </w:pPr>
      <w:r w:rsidRPr="005F49B3">
        <w:rPr>
          <w:rFonts w:ascii="Pretendard" w:eastAsia="Pretendard" w:hAnsi="Pretendard"/>
          <w:noProof/>
        </w:rPr>
        <w:lastRenderedPageBreak/>
        <w:drawing>
          <wp:inline distT="114300" distB="114300" distL="114300" distR="114300" wp14:anchorId="5F0B0B36" wp14:editId="45B9F088">
            <wp:extent cx="5915025" cy="1933575"/>
            <wp:effectExtent l="0" t="0" r="0" b="0"/>
            <wp:docPr id="2" name="image4.png"/>
            <wp:cNvGraphicFramePr/>
            <a:graphic xmlns:a="http://schemas.openxmlformats.org/drawingml/2006/main">
              <a:graphicData uri="http://schemas.openxmlformats.org/drawingml/2006/picture">
                <pic:pic xmlns:pic="http://schemas.openxmlformats.org/drawingml/2006/picture">
                  <pic:nvPicPr>
                    <pic:cNvPr id="0" name="image4.png"/>
                    <pic:cNvPicPr preferRelativeResize="0"/>
                  </pic:nvPicPr>
                  <pic:blipFill>
                    <a:blip r:embed="rId11"/>
                    <a:srcRect/>
                    <a:stretch>
                      <a:fillRect/>
                    </a:stretch>
                  </pic:blipFill>
                  <pic:spPr>
                    <a:xfrm>
                      <a:off x="0" y="0"/>
                      <a:ext cx="5915025" cy="1933575"/>
                    </a:xfrm>
                    <a:prstGeom prst="rect">
                      <a:avLst/>
                    </a:prstGeom>
                    <a:ln/>
                  </pic:spPr>
                </pic:pic>
              </a:graphicData>
            </a:graphic>
          </wp:inline>
        </w:drawing>
      </w:r>
    </w:p>
    <w:p w14:paraId="77661754" w14:textId="77777777" w:rsidR="00DE5EDC" w:rsidRPr="005F49B3" w:rsidRDefault="00D32EE2">
      <w:pPr>
        <w:widowControl w:val="0"/>
        <w:spacing w:before="240" w:after="240" w:line="259" w:lineRule="auto"/>
        <w:jc w:val="center"/>
        <w:rPr>
          <w:rFonts w:ascii="Pretendard" w:eastAsia="Pretendard" w:hAnsi="Pretendard"/>
        </w:rPr>
      </w:pPr>
      <w:r w:rsidRPr="005F49B3">
        <w:rPr>
          <w:rFonts w:ascii="Pretendard" w:eastAsia="Pretendard" w:hAnsi="Pretendard"/>
        </w:rPr>
        <w:t>▲ Cinetour X Walk and Street Screening at Hanbyeok Tu</w:t>
      </w:r>
      <w:r w:rsidRPr="005F49B3">
        <w:rPr>
          <w:rFonts w:ascii="Pretendard" w:eastAsia="Pretendard" w:hAnsi="Pretendard"/>
        </w:rPr>
        <w:t>nnel</w:t>
      </w:r>
    </w:p>
    <w:p w14:paraId="045FAE40" w14:textId="63142A6D" w:rsidR="00DE5EDC" w:rsidRPr="005F49B3" w:rsidRDefault="00D32EE2">
      <w:pPr>
        <w:widowControl w:val="0"/>
        <w:spacing w:before="240" w:after="240" w:line="259" w:lineRule="auto"/>
        <w:jc w:val="both"/>
        <w:rPr>
          <w:rFonts w:ascii="Pretendard" w:eastAsia="Pretendard" w:hAnsi="Pretendard"/>
          <w:b/>
          <w:sz w:val="24"/>
          <w:szCs w:val="24"/>
        </w:rPr>
      </w:pPr>
      <w:r w:rsidRPr="005F49B3">
        <w:rPr>
          <w:rFonts w:ascii="Pretendard" w:eastAsia="Pretendard" w:hAnsi="Pretendard"/>
          <w:b/>
          <w:sz w:val="24"/>
          <w:szCs w:val="24"/>
        </w:rPr>
        <w:t>A Sustainable Film Festival</w:t>
      </w:r>
    </w:p>
    <w:p w14:paraId="4366B16D" w14:textId="143813BD" w:rsidR="005F49B3" w:rsidRPr="005F49B3" w:rsidRDefault="00D32EE2">
      <w:pPr>
        <w:widowControl w:val="0"/>
        <w:spacing w:before="240" w:after="240" w:line="259" w:lineRule="auto"/>
        <w:jc w:val="both"/>
        <w:rPr>
          <w:rFonts w:ascii="Pretendard" w:eastAsia="Pretendard" w:hAnsi="Pretendard" w:hint="eastAsia"/>
        </w:rPr>
      </w:pPr>
      <w:r w:rsidRPr="005F49B3">
        <w:rPr>
          <w:rFonts w:ascii="Pretendard" w:eastAsia="Pretendard" w:hAnsi="Pretendard"/>
        </w:rPr>
        <w:t>This year’s edition also highlighted its commitment to sustainability in collaboration with Jeonju’s citizens and local community. The number of partner businesses increased from 44 last year to 70, and many of</w:t>
      </w:r>
      <w:r w:rsidRPr="005F49B3">
        <w:rPr>
          <w:rFonts w:ascii="Pretendard" w:eastAsia="Pretendard" w:hAnsi="Pretendard"/>
        </w:rPr>
        <w:t xml:space="preserve"> the returning businesses reported a 1.5 to 2-fold increase in sales during the festival period compared to the previous year. Notably, 80% of customers at these partner businesses used the JEONJU IFF partnership discounts, demonstrating the festival’s tan</w:t>
      </w:r>
      <w:r w:rsidRPr="005F49B3">
        <w:rPr>
          <w:rFonts w:ascii="Pretendard" w:eastAsia="Pretendard" w:hAnsi="Pretendard"/>
        </w:rPr>
        <w:t>gible contribution to revitalizing the local economy.</w:t>
      </w:r>
    </w:p>
    <w:p w14:paraId="265A4B2A" w14:textId="77777777" w:rsidR="00DE5EDC" w:rsidRPr="005F49B3" w:rsidRDefault="00D32EE2">
      <w:pPr>
        <w:widowControl w:val="0"/>
        <w:spacing w:before="240" w:after="240" w:line="259" w:lineRule="auto"/>
        <w:jc w:val="center"/>
        <w:rPr>
          <w:rFonts w:ascii="Pretendard" w:eastAsia="Pretendard" w:hAnsi="Pretendard"/>
        </w:rPr>
      </w:pPr>
      <w:r w:rsidRPr="005F49B3">
        <w:rPr>
          <w:rFonts w:ascii="Pretendard" w:eastAsia="Pretendard" w:hAnsi="Pretendard"/>
          <w:noProof/>
        </w:rPr>
        <w:drawing>
          <wp:inline distT="114300" distB="114300" distL="114300" distR="114300" wp14:anchorId="094D6A0D" wp14:editId="266B2D15">
            <wp:extent cx="4543425" cy="3114675"/>
            <wp:effectExtent l="0" t="0" r="9525" b="9525"/>
            <wp:docPr id="6" name="image5.jpg"/>
            <wp:cNvGraphicFramePr/>
            <a:graphic xmlns:a="http://schemas.openxmlformats.org/drawingml/2006/main">
              <a:graphicData uri="http://schemas.openxmlformats.org/drawingml/2006/picture">
                <pic:pic xmlns:pic="http://schemas.openxmlformats.org/drawingml/2006/picture">
                  <pic:nvPicPr>
                    <pic:cNvPr id="0" name="image5.jpg"/>
                    <pic:cNvPicPr preferRelativeResize="0"/>
                  </pic:nvPicPr>
                  <pic:blipFill>
                    <a:blip r:embed="rId12"/>
                    <a:srcRect/>
                    <a:stretch>
                      <a:fillRect/>
                    </a:stretch>
                  </pic:blipFill>
                  <pic:spPr>
                    <a:xfrm>
                      <a:off x="0" y="0"/>
                      <a:ext cx="4544086" cy="3115128"/>
                    </a:xfrm>
                    <a:prstGeom prst="rect">
                      <a:avLst/>
                    </a:prstGeom>
                    <a:ln/>
                  </pic:spPr>
                </pic:pic>
              </a:graphicData>
            </a:graphic>
          </wp:inline>
        </w:drawing>
      </w:r>
    </w:p>
    <w:p w14:paraId="710261C5" w14:textId="77777777" w:rsidR="00DE5EDC" w:rsidRPr="005F49B3" w:rsidRDefault="00D32EE2">
      <w:pPr>
        <w:widowControl w:val="0"/>
        <w:spacing w:before="240" w:after="240" w:line="259" w:lineRule="auto"/>
        <w:jc w:val="center"/>
        <w:rPr>
          <w:rFonts w:ascii="Pretendard" w:eastAsia="Pretendard" w:hAnsi="Pretendard"/>
        </w:rPr>
      </w:pPr>
      <w:r w:rsidRPr="005F49B3">
        <w:rPr>
          <w:rFonts w:ascii="Pretendard" w:eastAsia="Pretendard" w:hAnsi="Pretendard"/>
        </w:rPr>
        <w:t>▲ The Closing Ceremony on May 9 (Fri)</w:t>
      </w:r>
    </w:p>
    <w:p w14:paraId="036DC8C4" w14:textId="77777777" w:rsidR="00DE5EDC" w:rsidRPr="005F49B3" w:rsidRDefault="00D32EE2">
      <w:pPr>
        <w:widowControl w:val="0"/>
        <w:spacing w:before="240" w:after="240" w:line="259" w:lineRule="auto"/>
        <w:jc w:val="both"/>
        <w:rPr>
          <w:rFonts w:ascii="Pretendard" w:eastAsia="Pretendard" w:hAnsi="Pretendard"/>
        </w:rPr>
      </w:pPr>
      <w:r w:rsidRPr="005F49B3">
        <w:rPr>
          <w:rFonts w:ascii="Pretendard" w:eastAsia="Pretendard" w:hAnsi="Pretendard"/>
        </w:rPr>
        <w:lastRenderedPageBreak/>
        <w:t>The 26th JEONJU IFF began its journey on April 30 (Wed) at Sori Arts Center of Jeollabuk-do, Moak Hall, and over the course of 10 days, it spread cinematic energy</w:t>
      </w:r>
      <w:r w:rsidRPr="005F49B3">
        <w:rPr>
          <w:rFonts w:ascii="Pretendard" w:eastAsia="Pretendard" w:hAnsi="Pretendard"/>
        </w:rPr>
        <w:t xml:space="preserve"> throughout Tourism Hub City Jeonju—including areas like Factory of Contemporary Arts in Palbok, Eco-City—before concluding on May 9 (Fri) at the Jeonbuk National University Cultural Center. Staying true to its identity rooted in “</w:t>
      </w:r>
      <w:r w:rsidRPr="005F49B3">
        <w:rPr>
          <w:rFonts w:ascii="Pretendard" w:eastAsia="Pretendard" w:hAnsi="Pretendard"/>
          <w:i/>
        </w:rPr>
        <w:t>independen</w:t>
      </w:r>
      <w:r w:rsidRPr="005F49B3">
        <w:rPr>
          <w:rFonts w:ascii="Pretendard" w:eastAsia="Pretendard" w:hAnsi="Pretendard"/>
        </w:rPr>
        <w:t>t” and “</w:t>
      </w:r>
      <w:r w:rsidRPr="005F49B3">
        <w:rPr>
          <w:rFonts w:ascii="Pretendard" w:eastAsia="Pretendard" w:hAnsi="Pretendard"/>
          <w:i/>
        </w:rPr>
        <w:t>alterna</w:t>
      </w:r>
      <w:r w:rsidRPr="005F49B3">
        <w:rPr>
          <w:rFonts w:ascii="Pretendard" w:eastAsia="Pretendard" w:hAnsi="Pretendard"/>
          <w:i/>
        </w:rPr>
        <w:t>tive</w:t>
      </w:r>
      <w:r w:rsidRPr="005F49B3">
        <w:rPr>
          <w:rFonts w:ascii="Pretendard" w:eastAsia="Pretendard" w:hAnsi="Pretendard"/>
        </w:rPr>
        <w:t>” values, the JEONJU IFF is already preparing for its next edition to once again welcome audiences in the warmth of spring.</w:t>
      </w:r>
    </w:p>
    <w:p w14:paraId="25BBC6F8" w14:textId="77777777" w:rsidR="00DE5EDC" w:rsidRPr="005F49B3" w:rsidRDefault="00DE5EDC">
      <w:pPr>
        <w:widowControl w:val="0"/>
        <w:spacing w:before="240" w:after="240" w:line="259" w:lineRule="auto"/>
        <w:jc w:val="both"/>
        <w:rPr>
          <w:rFonts w:ascii="Pretendard" w:eastAsia="Pretendard" w:hAnsi="Pretendard"/>
        </w:rPr>
      </w:pPr>
    </w:p>
    <w:p w14:paraId="2FCCE1AD" w14:textId="77777777" w:rsidR="00DE5EDC" w:rsidRPr="005F49B3" w:rsidRDefault="00DE5EDC">
      <w:pPr>
        <w:widowControl w:val="0"/>
        <w:spacing w:before="240" w:after="240" w:line="259" w:lineRule="auto"/>
        <w:jc w:val="both"/>
        <w:rPr>
          <w:rFonts w:ascii="Pretendard" w:eastAsia="Pretendard" w:hAnsi="Pretendard"/>
        </w:rPr>
      </w:pPr>
    </w:p>
    <w:sectPr w:rsidR="00DE5EDC" w:rsidRPr="005F49B3">
      <w:headerReference w:type="default" r:id="rId13"/>
      <w:pgSz w:w="12240" w:h="15840"/>
      <w:pgMar w:top="1440" w:right="1440" w:bottom="1440" w:left="1440" w:header="720" w:footer="720"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BB8BA1A" w14:textId="77777777" w:rsidR="00D32EE2" w:rsidRDefault="00D32EE2">
      <w:pPr>
        <w:spacing w:line="240" w:lineRule="auto"/>
      </w:pPr>
      <w:r>
        <w:separator/>
      </w:r>
    </w:p>
  </w:endnote>
  <w:endnote w:type="continuationSeparator" w:id="0">
    <w:p w14:paraId="05B86828" w14:textId="77777777" w:rsidR="00D32EE2" w:rsidRDefault="00D32EE2">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맑은 고딕">
    <w:panose1 w:val="020B0503020000020004"/>
    <w:charset w:val="81"/>
    <w:family w:val="modern"/>
    <w:pitch w:val="variable"/>
    <w:sig w:usb0="9000002F" w:usb1="29D77CFB" w:usb2="00000012" w:usb3="00000000" w:csb0="00080001" w:csb1="00000000"/>
  </w:font>
  <w:font w:name="Pretendard">
    <w:panose1 w:val="02000503000000020004"/>
    <w:charset w:val="81"/>
    <w:family w:val="auto"/>
    <w:pitch w:val="variable"/>
    <w:sig w:usb0="E10002FF" w:usb1="1BD7E5FF" w:usb2="04000011" w:usb3="00000000" w:csb0="0008019F" w:csb1="00000000"/>
  </w:font>
  <w:font w:name="바탕">
    <w:altName w:val="Batang"/>
    <w:panose1 w:val="02030600000101010101"/>
    <w:charset w:val="81"/>
    <w:family w:val="roman"/>
    <w:pitch w:val="variable"/>
    <w:sig w:usb0="B00002AF" w:usb1="69D77CFB" w:usb2="00000030" w:usb3="00000000" w:csb0="0008009F" w:csb1="00000000"/>
  </w:font>
  <w:font w:name="Calibri">
    <w:panose1 w:val="020F0502020204030204"/>
    <w:charset w:val="00"/>
    <w:family w:val="swiss"/>
    <w:pitch w:val="variable"/>
    <w:sig w:usb0="E4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B76F78F" w14:textId="77777777" w:rsidR="00D32EE2" w:rsidRDefault="00D32EE2">
      <w:pPr>
        <w:spacing w:line="240" w:lineRule="auto"/>
      </w:pPr>
      <w:r>
        <w:separator/>
      </w:r>
    </w:p>
  </w:footnote>
  <w:footnote w:type="continuationSeparator" w:id="0">
    <w:p w14:paraId="7E7DE7ED" w14:textId="77777777" w:rsidR="00D32EE2" w:rsidRDefault="00D32EE2">
      <w:pPr>
        <w:spacing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8733181" w14:textId="77777777" w:rsidR="00DE5EDC" w:rsidRDefault="00D32EE2">
    <w:pPr>
      <w:widowControl w:val="0"/>
      <w:tabs>
        <w:tab w:val="center" w:pos="4513"/>
        <w:tab w:val="right" w:pos="9026"/>
      </w:tabs>
      <w:spacing w:after="160" w:line="259" w:lineRule="auto"/>
      <w:jc w:val="right"/>
      <w:rPr>
        <w:rFonts w:ascii="맑은 고딕" w:eastAsia="맑은 고딕" w:hAnsi="맑은 고딕" w:cs="맑은 고딕"/>
        <w:i/>
        <w:sz w:val="20"/>
        <w:szCs w:val="20"/>
      </w:rPr>
    </w:pPr>
    <w:r>
      <w:rPr>
        <w:rFonts w:ascii="맑은 고딕" w:eastAsia="맑은 고딕" w:hAnsi="맑은 고딕" w:cs="맑은 고딕"/>
        <w:i/>
        <w:sz w:val="20"/>
        <w:szCs w:val="20"/>
      </w:rPr>
      <w:t>Press Release 28</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6A0D32B6"/>
    <w:multiLevelType w:val="multilevel"/>
    <w:tmpl w:val="63120C7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bordersDoNotSurroundHeader/>
  <w:bordersDoNotSurroundFooter/>
  <w:defaultTabStop w:val="720"/>
  <w:characterSpacingControl w:val="doNotCompres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DE5EDC"/>
    <w:rsid w:val="000D7489"/>
    <w:rsid w:val="004E2CFA"/>
    <w:rsid w:val="005C4317"/>
    <w:rsid w:val="005F49B3"/>
    <w:rsid w:val="00AC0BB2"/>
    <w:rsid w:val="00AC12B8"/>
    <w:rsid w:val="00C4582F"/>
    <w:rsid w:val="00CC39B5"/>
    <w:rsid w:val="00D32EE2"/>
    <w:rsid w:val="00DE5EDC"/>
    <w:rsid w:val="00DF35BE"/>
    <w:rsid w:val="00F92299"/>
    <w:rsid w:val="00FB4C72"/>
  </w:rsids>
  <m:mathPr>
    <m:mathFont m:val="Cambria Math"/>
    <m:brkBin m:val="before"/>
    <m:brkBinSub m:val="--"/>
    <m:smallFrac m:val="0"/>
    <m:dispDef/>
    <m:lMargin m:val="0"/>
    <m:rMargin m:val="0"/>
    <m:defJc m:val="centerGroup"/>
    <m:wrapIndent m:val="1440"/>
    <m:intLim m:val="subSup"/>
    <m:naryLim m:val="undOvr"/>
  </m:mathPr>
  <w:themeFontLang w:val="en-US" w:eastAsia="ko-KR"/>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767A7EBD"/>
  <w15:docId w15:val="{473FC262-A361-467B-9463-C31D52A0190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Arial" w:eastAsiaTheme="minorEastAsia" w:hAnsi="Arial" w:cs="Arial"/>
        <w:sz w:val="22"/>
        <w:szCs w:val="22"/>
        <w:lang w:val="en" w:eastAsia="ko-KR" w:bidi="ar-SA"/>
      </w:rPr>
    </w:rPrDefault>
    <w:pPrDefault>
      <w:pPr>
        <w:spacing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style>
  <w:style w:type="paragraph" w:styleId="1">
    <w:name w:val="heading 1"/>
    <w:basedOn w:val="a"/>
    <w:next w:val="a"/>
    <w:uiPriority w:val="9"/>
    <w:qFormat/>
    <w:pPr>
      <w:keepNext/>
      <w:keepLines/>
      <w:spacing w:before="400" w:after="120"/>
      <w:outlineLvl w:val="0"/>
    </w:pPr>
    <w:rPr>
      <w:sz w:val="40"/>
      <w:szCs w:val="40"/>
    </w:rPr>
  </w:style>
  <w:style w:type="paragraph" w:styleId="2">
    <w:name w:val="heading 2"/>
    <w:basedOn w:val="a"/>
    <w:next w:val="a"/>
    <w:uiPriority w:val="9"/>
    <w:semiHidden/>
    <w:unhideWhenUsed/>
    <w:qFormat/>
    <w:pPr>
      <w:keepNext/>
      <w:keepLines/>
      <w:spacing w:before="360" w:after="120"/>
      <w:outlineLvl w:val="1"/>
    </w:pPr>
    <w:rPr>
      <w:sz w:val="32"/>
      <w:szCs w:val="32"/>
    </w:rPr>
  </w:style>
  <w:style w:type="paragraph" w:styleId="3">
    <w:name w:val="heading 3"/>
    <w:basedOn w:val="a"/>
    <w:next w:val="a"/>
    <w:uiPriority w:val="9"/>
    <w:semiHidden/>
    <w:unhideWhenUsed/>
    <w:qFormat/>
    <w:pPr>
      <w:keepNext/>
      <w:keepLines/>
      <w:spacing w:before="320" w:after="80"/>
      <w:outlineLvl w:val="2"/>
    </w:pPr>
    <w:rPr>
      <w:color w:val="434343"/>
      <w:sz w:val="28"/>
      <w:szCs w:val="28"/>
    </w:rPr>
  </w:style>
  <w:style w:type="paragraph" w:styleId="4">
    <w:name w:val="heading 4"/>
    <w:basedOn w:val="a"/>
    <w:next w:val="a"/>
    <w:uiPriority w:val="9"/>
    <w:semiHidden/>
    <w:unhideWhenUsed/>
    <w:qFormat/>
    <w:pPr>
      <w:keepNext/>
      <w:keepLines/>
      <w:spacing w:before="280" w:after="80"/>
      <w:outlineLvl w:val="3"/>
    </w:pPr>
    <w:rPr>
      <w:color w:val="666666"/>
      <w:sz w:val="24"/>
      <w:szCs w:val="24"/>
    </w:rPr>
  </w:style>
  <w:style w:type="paragraph" w:styleId="5">
    <w:name w:val="heading 5"/>
    <w:basedOn w:val="a"/>
    <w:next w:val="a"/>
    <w:uiPriority w:val="9"/>
    <w:semiHidden/>
    <w:unhideWhenUsed/>
    <w:qFormat/>
    <w:pPr>
      <w:keepNext/>
      <w:keepLines/>
      <w:spacing w:before="240" w:after="80"/>
      <w:outlineLvl w:val="4"/>
    </w:pPr>
    <w:rPr>
      <w:color w:val="666666"/>
    </w:rPr>
  </w:style>
  <w:style w:type="paragraph" w:styleId="6">
    <w:name w:val="heading 6"/>
    <w:basedOn w:val="a"/>
    <w:next w:val="a"/>
    <w:uiPriority w:val="9"/>
    <w:semiHidden/>
    <w:unhideWhenUsed/>
    <w:qFormat/>
    <w:pPr>
      <w:keepNext/>
      <w:keepLines/>
      <w:spacing w:before="240" w:after="80"/>
      <w:outlineLvl w:val="5"/>
    </w:pPr>
    <w:rPr>
      <w:i/>
      <w:color w:val="666666"/>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table" w:customStyle="1" w:styleId="TableNormal">
    <w:name w:val="Table Normal"/>
    <w:tblPr>
      <w:tblCellMar>
        <w:top w:w="0" w:type="dxa"/>
        <w:left w:w="0" w:type="dxa"/>
        <w:bottom w:w="0" w:type="dxa"/>
        <w:right w:w="0" w:type="dxa"/>
      </w:tblCellMar>
    </w:tblPr>
  </w:style>
  <w:style w:type="paragraph" w:styleId="a3">
    <w:name w:val="Title"/>
    <w:basedOn w:val="a"/>
    <w:next w:val="a"/>
    <w:uiPriority w:val="10"/>
    <w:qFormat/>
    <w:pPr>
      <w:keepNext/>
      <w:keepLines/>
      <w:spacing w:after="60"/>
    </w:pPr>
    <w:rPr>
      <w:sz w:val="52"/>
      <w:szCs w:val="52"/>
    </w:rPr>
  </w:style>
  <w:style w:type="paragraph" w:styleId="a4">
    <w:name w:val="Subtitle"/>
    <w:basedOn w:val="a"/>
    <w:next w:val="a"/>
    <w:uiPriority w:val="11"/>
    <w:qFormat/>
    <w:pPr>
      <w:keepNext/>
      <w:keepLines/>
      <w:spacing w:after="320"/>
    </w:pPr>
    <w:rPr>
      <w:rFonts w:eastAsia="Arial"/>
      <w:color w:val="666666"/>
      <w:sz w:val="30"/>
      <w:szCs w:val="30"/>
    </w:rPr>
  </w:style>
  <w:style w:type="table" w:customStyle="1" w:styleId="a5">
    <w:basedOn w:val="TableNormal"/>
    <w:tblPr>
      <w:tblStyleRowBandSize w:val="1"/>
      <w:tblStyleColBandSize w:val="1"/>
      <w:tblCellMar>
        <w:top w:w="0" w:type="dxa"/>
        <w:left w:w="0" w:type="dxa"/>
        <w:bottom w:w="0" w:type="dxa"/>
        <w:right w:w="0"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file>

<file path=word/_rels/document.xml.rels><?xml version="1.0" encoding="UTF-8" standalone="yes"?>
<Relationships xmlns="http://schemas.openxmlformats.org/package/2006/relationships"><Relationship Id="rId8" Type="http://schemas.openxmlformats.org/officeDocument/2006/relationships/image" Target="media/image2.jpg"/><Relationship Id="rId13" Type="http://schemas.openxmlformats.org/officeDocument/2006/relationships/header" Target="header1.xml"/><Relationship Id="rId3" Type="http://schemas.openxmlformats.org/officeDocument/2006/relationships/settings" Target="settings.xml"/><Relationship Id="rId7" Type="http://schemas.openxmlformats.org/officeDocument/2006/relationships/image" Target="media/image1.png"/><Relationship Id="rId12" Type="http://schemas.openxmlformats.org/officeDocument/2006/relationships/image" Target="media/image6.jpg"/><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png"/><Relationship Id="rId5" Type="http://schemas.openxmlformats.org/officeDocument/2006/relationships/footnotes" Target="footnotes.xml"/><Relationship Id="rId15" Type="http://schemas.openxmlformats.org/officeDocument/2006/relationships/theme" Target="theme/theme1.xml"/><Relationship Id="rId10" Type="http://schemas.openxmlformats.org/officeDocument/2006/relationships/image" Target="media/image4.png"/><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Template>
  <TotalTime>105</TotalTime>
  <Pages>6</Pages>
  <Words>1158</Words>
  <Characters>6606</Characters>
  <Application>Microsoft Office Word</Application>
  <DocSecurity>0</DocSecurity>
  <Lines>55</Lines>
  <Paragraphs>15</Paragraphs>
  <ScaleCrop>false</ScaleCrop>
  <Company/>
  <LinksUpToDate>false</LinksUpToDate>
  <CharactersWithSpaces>7749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ModifiedBy>홍보미디어팀</cp:lastModifiedBy>
  <cp:revision>13</cp:revision>
  <dcterms:created xsi:type="dcterms:W3CDTF">2025-05-12T06:11:00Z</dcterms:created>
  <dcterms:modified xsi:type="dcterms:W3CDTF">2025-05-12T08:18:00Z</dcterms:modified>
</cp:coreProperties>
</file>